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941FC" w14:textId="77777777" w:rsidR="000A671A" w:rsidRDefault="000A671A">
      <w:pPr>
        <w:pBdr>
          <w:top w:val="nil"/>
          <w:left w:val="nil"/>
          <w:bottom w:val="nil"/>
          <w:right w:val="nil"/>
          <w:between w:val="nil"/>
        </w:pBdr>
        <w:ind w:left="2236"/>
        <w:rPr>
          <w:rFonts w:ascii="Times New Roman" w:eastAsia="Times New Roman" w:hAnsi="Times New Roman" w:cs="Times New Roman"/>
          <w:color w:val="000000"/>
          <w:sz w:val="20"/>
          <w:szCs w:val="20"/>
        </w:rPr>
      </w:pPr>
    </w:p>
    <w:p w14:paraId="3C7550CA" w14:textId="77777777" w:rsidR="000A671A" w:rsidRDefault="000A671A">
      <w:pPr>
        <w:pBdr>
          <w:top w:val="nil"/>
          <w:left w:val="nil"/>
          <w:bottom w:val="nil"/>
          <w:right w:val="nil"/>
          <w:between w:val="nil"/>
        </w:pBdr>
        <w:rPr>
          <w:rFonts w:ascii="Times New Roman" w:eastAsia="Times New Roman" w:hAnsi="Times New Roman" w:cs="Times New Roman"/>
          <w:color w:val="000000"/>
          <w:sz w:val="20"/>
          <w:szCs w:val="20"/>
        </w:rPr>
      </w:pPr>
    </w:p>
    <w:p w14:paraId="7BA932F7" w14:textId="77777777" w:rsidR="000A671A" w:rsidRDefault="000A671A">
      <w:pPr>
        <w:pBdr>
          <w:top w:val="nil"/>
          <w:left w:val="nil"/>
          <w:bottom w:val="nil"/>
          <w:right w:val="nil"/>
          <w:between w:val="nil"/>
        </w:pBdr>
        <w:rPr>
          <w:rFonts w:ascii="Times New Roman" w:eastAsia="Times New Roman" w:hAnsi="Times New Roman" w:cs="Times New Roman"/>
          <w:color w:val="000000"/>
          <w:sz w:val="20"/>
          <w:szCs w:val="20"/>
        </w:rPr>
      </w:pPr>
    </w:p>
    <w:p w14:paraId="251528EA" w14:textId="77777777" w:rsidR="000A671A" w:rsidRDefault="000A671A">
      <w:pPr>
        <w:pBdr>
          <w:top w:val="nil"/>
          <w:left w:val="nil"/>
          <w:bottom w:val="nil"/>
          <w:right w:val="nil"/>
          <w:between w:val="nil"/>
        </w:pBdr>
        <w:rPr>
          <w:rFonts w:ascii="Times New Roman" w:eastAsia="Times New Roman" w:hAnsi="Times New Roman" w:cs="Times New Roman"/>
          <w:color w:val="000000"/>
          <w:sz w:val="20"/>
          <w:szCs w:val="20"/>
        </w:rPr>
      </w:pPr>
    </w:p>
    <w:p w14:paraId="37CF6429" w14:textId="77777777" w:rsidR="000A671A" w:rsidRDefault="000A671A">
      <w:pPr>
        <w:pBdr>
          <w:top w:val="nil"/>
          <w:left w:val="nil"/>
          <w:bottom w:val="nil"/>
          <w:right w:val="nil"/>
          <w:between w:val="nil"/>
        </w:pBdr>
        <w:rPr>
          <w:rFonts w:ascii="Times New Roman" w:eastAsia="Times New Roman" w:hAnsi="Times New Roman" w:cs="Times New Roman"/>
          <w:color w:val="000000"/>
          <w:sz w:val="20"/>
          <w:szCs w:val="20"/>
        </w:rPr>
      </w:pPr>
    </w:p>
    <w:p w14:paraId="2A4259DA" w14:textId="77777777" w:rsidR="000A671A" w:rsidRDefault="000A671A">
      <w:pPr>
        <w:pBdr>
          <w:top w:val="nil"/>
          <w:left w:val="nil"/>
          <w:bottom w:val="nil"/>
          <w:right w:val="nil"/>
          <w:between w:val="nil"/>
        </w:pBdr>
        <w:rPr>
          <w:rFonts w:ascii="Times New Roman" w:eastAsia="Times New Roman" w:hAnsi="Times New Roman" w:cs="Times New Roman"/>
          <w:color w:val="000000"/>
          <w:sz w:val="26"/>
          <w:szCs w:val="26"/>
        </w:rPr>
      </w:pPr>
    </w:p>
    <w:p w14:paraId="4E7DDBAF" w14:textId="77777777" w:rsidR="000A671A" w:rsidRDefault="00000000" w:rsidP="00556BB9">
      <w:pPr>
        <w:pStyle w:val="berschrift1"/>
        <w:spacing w:before="54"/>
        <w:jc w:val="left"/>
      </w:pPr>
      <w:bookmarkStart w:id="0" w:name="_Toc147148497"/>
      <w:r>
        <w:t xml:space="preserve">Finanz- und Gebührenordnung Des </w:t>
      </w:r>
      <w:proofErr w:type="spellStart"/>
      <w:r>
        <w:t>KraftClubs</w:t>
      </w:r>
      <w:proofErr w:type="spellEnd"/>
      <w:r>
        <w:t xml:space="preserve"> Esslingen</w:t>
      </w:r>
      <w:bookmarkEnd w:id="0"/>
    </w:p>
    <w:p w14:paraId="4D619A19" w14:textId="77777777" w:rsidR="000A671A" w:rsidRDefault="000A671A">
      <w:pPr>
        <w:pBdr>
          <w:top w:val="nil"/>
          <w:left w:val="nil"/>
          <w:bottom w:val="nil"/>
          <w:right w:val="nil"/>
          <w:between w:val="nil"/>
        </w:pBdr>
        <w:rPr>
          <w:b/>
          <w:color w:val="000000"/>
          <w:sz w:val="28"/>
          <w:szCs w:val="28"/>
        </w:rPr>
      </w:pPr>
    </w:p>
    <w:p w14:paraId="34617C89" w14:textId="77777777" w:rsidR="000A671A" w:rsidRDefault="000A671A">
      <w:pPr>
        <w:pBdr>
          <w:top w:val="nil"/>
          <w:left w:val="nil"/>
          <w:bottom w:val="nil"/>
          <w:right w:val="nil"/>
          <w:between w:val="nil"/>
        </w:pBdr>
        <w:spacing w:before="1"/>
        <w:rPr>
          <w:b/>
          <w:color w:val="000000"/>
          <w:sz w:val="38"/>
          <w:szCs w:val="38"/>
        </w:rPr>
      </w:pPr>
    </w:p>
    <w:p w14:paraId="1AF36A3D" w14:textId="77777777" w:rsidR="000A671A" w:rsidRDefault="00000000">
      <w:pPr>
        <w:ind w:left="2599" w:right="2600"/>
        <w:jc w:val="center"/>
        <w:rPr>
          <w:b/>
        </w:rPr>
      </w:pPr>
      <w:r>
        <w:rPr>
          <w:b/>
        </w:rPr>
        <w:t>Inhaltsverzeichnis</w:t>
      </w:r>
    </w:p>
    <w:p w14:paraId="5EA943BC" w14:textId="77777777" w:rsidR="000A671A" w:rsidRDefault="000A671A"/>
    <w:sdt>
      <w:sdtPr>
        <w:id w:val="1204057398"/>
        <w:docPartObj>
          <w:docPartGallery w:val="Table of Contents"/>
          <w:docPartUnique/>
        </w:docPartObj>
      </w:sdtPr>
      <w:sdtEndPr>
        <w:rPr>
          <w:rFonts w:ascii="Arial" w:eastAsia="Arial" w:hAnsi="Arial" w:cs="Arial"/>
          <w:b/>
          <w:bCs/>
          <w:color w:val="auto"/>
          <w:sz w:val="22"/>
          <w:szCs w:val="22"/>
        </w:rPr>
      </w:sdtEndPr>
      <w:sdtContent>
        <w:p w14:paraId="2612361C" w14:textId="5FBE557B" w:rsidR="004B3922" w:rsidRDefault="004B3922">
          <w:pPr>
            <w:pStyle w:val="Inhaltsverzeichnisberschrift"/>
          </w:pPr>
          <w:r>
            <w:t>Inhalt</w:t>
          </w:r>
        </w:p>
        <w:p w14:paraId="655C9953" w14:textId="05208777" w:rsidR="004B3922" w:rsidRDefault="004B3922">
          <w:pPr>
            <w:pStyle w:val="Verzeichnis1"/>
            <w:tabs>
              <w:tab w:val="right" w:leader="dot" w:pos="9300"/>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7148497" w:history="1">
            <w:r w:rsidRPr="0053174B">
              <w:rPr>
                <w:rStyle w:val="Hyperlink"/>
                <w:noProof/>
              </w:rPr>
              <w:t>Finanz- und Gebührenordnung Des KraftClubs Esslingen</w:t>
            </w:r>
            <w:r>
              <w:rPr>
                <w:noProof/>
                <w:webHidden/>
              </w:rPr>
              <w:tab/>
            </w:r>
            <w:r>
              <w:rPr>
                <w:noProof/>
                <w:webHidden/>
              </w:rPr>
              <w:fldChar w:fldCharType="begin"/>
            </w:r>
            <w:r>
              <w:rPr>
                <w:noProof/>
                <w:webHidden/>
              </w:rPr>
              <w:instrText xml:space="preserve"> PAGEREF _Toc147148497 \h </w:instrText>
            </w:r>
            <w:r>
              <w:rPr>
                <w:noProof/>
                <w:webHidden/>
              </w:rPr>
            </w:r>
            <w:r>
              <w:rPr>
                <w:noProof/>
                <w:webHidden/>
              </w:rPr>
              <w:fldChar w:fldCharType="separate"/>
            </w:r>
            <w:r w:rsidR="00556BB9">
              <w:rPr>
                <w:noProof/>
                <w:webHidden/>
              </w:rPr>
              <w:t>1</w:t>
            </w:r>
            <w:r>
              <w:rPr>
                <w:noProof/>
                <w:webHidden/>
              </w:rPr>
              <w:fldChar w:fldCharType="end"/>
            </w:r>
          </w:hyperlink>
        </w:p>
        <w:p w14:paraId="2C72F83E" w14:textId="482C21B6"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498" w:history="1">
            <w:r w:rsidRPr="0053174B">
              <w:rPr>
                <w:rStyle w:val="Hyperlink"/>
                <w:noProof/>
              </w:rPr>
              <w:t>I.</w:t>
            </w:r>
            <w:r>
              <w:rPr>
                <w:rFonts w:asciiTheme="minorHAnsi" w:eastAsiaTheme="minorEastAsia" w:hAnsiTheme="minorHAnsi" w:cstheme="minorBidi"/>
                <w:b w:val="0"/>
                <w:bCs w:val="0"/>
                <w:noProof/>
                <w:kern w:val="2"/>
                <w14:ligatures w14:val="standardContextual"/>
              </w:rPr>
              <w:tab/>
            </w:r>
            <w:r w:rsidRPr="0053174B">
              <w:rPr>
                <w:rStyle w:val="Hyperlink"/>
                <w:noProof/>
              </w:rPr>
              <w:t>Haushalts- und Kassenwesen</w:t>
            </w:r>
            <w:r>
              <w:rPr>
                <w:noProof/>
                <w:webHidden/>
              </w:rPr>
              <w:tab/>
            </w:r>
            <w:r>
              <w:rPr>
                <w:noProof/>
                <w:webHidden/>
              </w:rPr>
              <w:fldChar w:fldCharType="begin"/>
            </w:r>
            <w:r>
              <w:rPr>
                <w:noProof/>
                <w:webHidden/>
              </w:rPr>
              <w:instrText xml:space="preserve"> PAGEREF _Toc147148498 \h </w:instrText>
            </w:r>
            <w:r>
              <w:rPr>
                <w:noProof/>
                <w:webHidden/>
              </w:rPr>
            </w:r>
            <w:r>
              <w:rPr>
                <w:noProof/>
                <w:webHidden/>
              </w:rPr>
              <w:fldChar w:fldCharType="separate"/>
            </w:r>
            <w:r w:rsidR="00556BB9">
              <w:rPr>
                <w:noProof/>
                <w:webHidden/>
              </w:rPr>
              <w:t>2</w:t>
            </w:r>
            <w:r>
              <w:rPr>
                <w:noProof/>
                <w:webHidden/>
              </w:rPr>
              <w:fldChar w:fldCharType="end"/>
            </w:r>
          </w:hyperlink>
        </w:p>
        <w:p w14:paraId="51AA3C5D" w14:textId="4C3C2AD9" w:rsidR="004B3922" w:rsidRDefault="004B3922">
          <w:pPr>
            <w:pStyle w:val="Verzeichnis2"/>
            <w:tabs>
              <w:tab w:val="right" w:leader="dot" w:pos="9300"/>
            </w:tabs>
            <w:rPr>
              <w:rFonts w:asciiTheme="minorHAnsi" w:eastAsiaTheme="minorEastAsia" w:hAnsiTheme="minorHAnsi" w:cstheme="minorBidi"/>
              <w:b w:val="0"/>
              <w:bCs w:val="0"/>
              <w:noProof/>
              <w:kern w:val="2"/>
              <w14:ligatures w14:val="standardContextual"/>
            </w:rPr>
          </w:pPr>
          <w:hyperlink w:anchor="_Toc147148499" w:history="1">
            <w:r w:rsidRPr="0053174B">
              <w:rPr>
                <w:rStyle w:val="Hyperlink"/>
                <w:noProof/>
              </w:rPr>
              <w:t>§ 1   Wirtschaftlichkeit - Sparsamkeit</w:t>
            </w:r>
            <w:r>
              <w:rPr>
                <w:noProof/>
                <w:webHidden/>
              </w:rPr>
              <w:tab/>
            </w:r>
            <w:r>
              <w:rPr>
                <w:noProof/>
                <w:webHidden/>
              </w:rPr>
              <w:fldChar w:fldCharType="begin"/>
            </w:r>
            <w:r>
              <w:rPr>
                <w:noProof/>
                <w:webHidden/>
              </w:rPr>
              <w:instrText xml:space="preserve"> PAGEREF _Toc147148499 \h </w:instrText>
            </w:r>
            <w:r>
              <w:rPr>
                <w:noProof/>
                <w:webHidden/>
              </w:rPr>
            </w:r>
            <w:r>
              <w:rPr>
                <w:noProof/>
                <w:webHidden/>
              </w:rPr>
              <w:fldChar w:fldCharType="separate"/>
            </w:r>
            <w:r w:rsidR="00556BB9">
              <w:rPr>
                <w:noProof/>
                <w:webHidden/>
              </w:rPr>
              <w:t>2</w:t>
            </w:r>
            <w:r>
              <w:rPr>
                <w:noProof/>
                <w:webHidden/>
              </w:rPr>
              <w:fldChar w:fldCharType="end"/>
            </w:r>
          </w:hyperlink>
        </w:p>
        <w:p w14:paraId="0ADA8D76" w14:textId="51D203CB" w:rsidR="004B3922" w:rsidRDefault="004B3922">
          <w:pPr>
            <w:pStyle w:val="Verzeichnis2"/>
            <w:tabs>
              <w:tab w:val="right" w:leader="dot" w:pos="9300"/>
            </w:tabs>
            <w:rPr>
              <w:rFonts w:asciiTheme="minorHAnsi" w:eastAsiaTheme="minorEastAsia" w:hAnsiTheme="minorHAnsi" w:cstheme="minorBidi"/>
              <w:b w:val="0"/>
              <w:bCs w:val="0"/>
              <w:noProof/>
              <w:kern w:val="2"/>
              <w14:ligatures w14:val="standardContextual"/>
            </w:rPr>
          </w:pPr>
          <w:hyperlink w:anchor="_Toc147148500" w:history="1">
            <w:r w:rsidRPr="0053174B">
              <w:rPr>
                <w:rStyle w:val="Hyperlink"/>
                <w:noProof/>
              </w:rPr>
              <w:t>§ 2   Haushalt</w:t>
            </w:r>
            <w:r>
              <w:rPr>
                <w:noProof/>
                <w:webHidden/>
              </w:rPr>
              <w:tab/>
            </w:r>
            <w:r>
              <w:rPr>
                <w:noProof/>
                <w:webHidden/>
              </w:rPr>
              <w:fldChar w:fldCharType="begin"/>
            </w:r>
            <w:r>
              <w:rPr>
                <w:noProof/>
                <w:webHidden/>
              </w:rPr>
              <w:instrText xml:space="preserve"> PAGEREF _Toc147148500 \h </w:instrText>
            </w:r>
            <w:r>
              <w:rPr>
                <w:noProof/>
                <w:webHidden/>
              </w:rPr>
            </w:r>
            <w:r>
              <w:rPr>
                <w:noProof/>
                <w:webHidden/>
              </w:rPr>
              <w:fldChar w:fldCharType="separate"/>
            </w:r>
            <w:r w:rsidR="00556BB9">
              <w:rPr>
                <w:noProof/>
                <w:webHidden/>
              </w:rPr>
              <w:t>2</w:t>
            </w:r>
            <w:r>
              <w:rPr>
                <w:noProof/>
                <w:webHidden/>
              </w:rPr>
              <w:fldChar w:fldCharType="end"/>
            </w:r>
          </w:hyperlink>
        </w:p>
        <w:p w14:paraId="7D719AE4" w14:textId="70FA8CB5" w:rsidR="004B3922" w:rsidRDefault="004B3922">
          <w:pPr>
            <w:pStyle w:val="Verzeichnis2"/>
            <w:tabs>
              <w:tab w:val="right" w:leader="dot" w:pos="9300"/>
            </w:tabs>
            <w:rPr>
              <w:rFonts w:asciiTheme="minorHAnsi" w:eastAsiaTheme="minorEastAsia" w:hAnsiTheme="minorHAnsi" w:cstheme="minorBidi"/>
              <w:b w:val="0"/>
              <w:bCs w:val="0"/>
              <w:noProof/>
              <w:kern w:val="2"/>
              <w14:ligatures w14:val="standardContextual"/>
            </w:rPr>
          </w:pPr>
          <w:hyperlink w:anchor="_Toc147148501" w:history="1">
            <w:r w:rsidRPr="0053174B">
              <w:rPr>
                <w:rStyle w:val="Hyperlink"/>
                <w:noProof/>
              </w:rPr>
              <w:t>§ 3   Buchhaltung, Kassenführung, Belege</w:t>
            </w:r>
            <w:r>
              <w:rPr>
                <w:noProof/>
                <w:webHidden/>
              </w:rPr>
              <w:tab/>
            </w:r>
            <w:r>
              <w:rPr>
                <w:noProof/>
                <w:webHidden/>
              </w:rPr>
              <w:fldChar w:fldCharType="begin"/>
            </w:r>
            <w:r>
              <w:rPr>
                <w:noProof/>
                <w:webHidden/>
              </w:rPr>
              <w:instrText xml:space="preserve"> PAGEREF _Toc147148501 \h </w:instrText>
            </w:r>
            <w:r>
              <w:rPr>
                <w:noProof/>
                <w:webHidden/>
              </w:rPr>
            </w:r>
            <w:r>
              <w:rPr>
                <w:noProof/>
                <w:webHidden/>
              </w:rPr>
              <w:fldChar w:fldCharType="separate"/>
            </w:r>
            <w:r w:rsidR="00556BB9">
              <w:rPr>
                <w:noProof/>
                <w:webHidden/>
              </w:rPr>
              <w:t>3</w:t>
            </w:r>
            <w:r>
              <w:rPr>
                <w:noProof/>
                <w:webHidden/>
              </w:rPr>
              <w:fldChar w:fldCharType="end"/>
            </w:r>
          </w:hyperlink>
        </w:p>
        <w:p w14:paraId="0A50116C" w14:textId="0ED78A47"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2" w:history="1">
            <w:r w:rsidRPr="0053174B">
              <w:rPr>
                <w:rStyle w:val="Hyperlink"/>
                <w:noProof/>
              </w:rPr>
              <w:t>§ 4</w:t>
            </w:r>
            <w:r>
              <w:rPr>
                <w:rFonts w:asciiTheme="minorHAnsi" w:eastAsiaTheme="minorEastAsia" w:hAnsiTheme="minorHAnsi" w:cstheme="minorBidi"/>
                <w:b w:val="0"/>
                <w:bCs w:val="0"/>
                <w:noProof/>
                <w:kern w:val="2"/>
                <w14:ligatures w14:val="standardContextual"/>
              </w:rPr>
              <w:tab/>
            </w:r>
            <w:r w:rsidRPr="0053174B">
              <w:rPr>
                <w:rStyle w:val="Hyperlink"/>
                <w:noProof/>
              </w:rPr>
              <w:t>Eingehen von Rechtsverbindlichkeiten, Zahlungsverkehr, Zeichnungskompetenz</w:t>
            </w:r>
            <w:r>
              <w:rPr>
                <w:noProof/>
                <w:webHidden/>
              </w:rPr>
              <w:tab/>
            </w:r>
            <w:r>
              <w:rPr>
                <w:noProof/>
                <w:webHidden/>
              </w:rPr>
              <w:fldChar w:fldCharType="begin"/>
            </w:r>
            <w:r>
              <w:rPr>
                <w:noProof/>
                <w:webHidden/>
              </w:rPr>
              <w:instrText xml:space="preserve"> PAGEREF _Toc147148502 \h </w:instrText>
            </w:r>
            <w:r>
              <w:rPr>
                <w:noProof/>
                <w:webHidden/>
              </w:rPr>
            </w:r>
            <w:r>
              <w:rPr>
                <w:noProof/>
                <w:webHidden/>
              </w:rPr>
              <w:fldChar w:fldCharType="separate"/>
            </w:r>
            <w:r w:rsidR="00556BB9">
              <w:rPr>
                <w:noProof/>
                <w:webHidden/>
              </w:rPr>
              <w:t>3</w:t>
            </w:r>
            <w:r>
              <w:rPr>
                <w:noProof/>
                <w:webHidden/>
              </w:rPr>
              <w:fldChar w:fldCharType="end"/>
            </w:r>
          </w:hyperlink>
        </w:p>
        <w:p w14:paraId="3CB901A0" w14:textId="2745C17E"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3" w:history="1">
            <w:r w:rsidRPr="0053174B">
              <w:rPr>
                <w:rStyle w:val="Hyperlink"/>
                <w:noProof/>
              </w:rPr>
              <w:t>§ 5</w:t>
            </w:r>
            <w:r>
              <w:rPr>
                <w:rFonts w:asciiTheme="minorHAnsi" w:eastAsiaTheme="minorEastAsia" w:hAnsiTheme="minorHAnsi" w:cstheme="minorBidi"/>
                <w:b w:val="0"/>
                <w:bCs w:val="0"/>
                <w:noProof/>
                <w:kern w:val="2"/>
                <w14:ligatures w14:val="standardContextual"/>
              </w:rPr>
              <w:tab/>
            </w:r>
            <w:r w:rsidRPr="0053174B">
              <w:rPr>
                <w:rStyle w:val="Hyperlink"/>
                <w:noProof/>
              </w:rPr>
              <w:t>Neuanschaffungen</w:t>
            </w:r>
            <w:r>
              <w:rPr>
                <w:noProof/>
                <w:webHidden/>
              </w:rPr>
              <w:tab/>
            </w:r>
            <w:r>
              <w:rPr>
                <w:noProof/>
                <w:webHidden/>
              </w:rPr>
              <w:fldChar w:fldCharType="begin"/>
            </w:r>
            <w:r>
              <w:rPr>
                <w:noProof/>
                <w:webHidden/>
              </w:rPr>
              <w:instrText xml:space="preserve"> PAGEREF _Toc147148503 \h </w:instrText>
            </w:r>
            <w:r>
              <w:rPr>
                <w:noProof/>
                <w:webHidden/>
              </w:rPr>
            </w:r>
            <w:r>
              <w:rPr>
                <w:noProof/>
                <w:webHidden/>
              </w:rPr>
              <w:fldChar w:fldCharType="separate"/>
            </w:r>
            <w:r w:rsidR="00556BB9">
              <w:rPr>
                <w:noProof/>
                <w:webHidden/>
              </w:rPr>
              <w:t>5</w:t>
            </w:r>
            <w:r>
              <w:rPr>
                <w:noProof/>
                <w:webHidden/>
              </w:rPr>
              <w:fldChar w:fldCharType="end"/>
            </w:r>
          </w:hyperlink>
        </w:p>
        <w:p w14:paraId="2080231B" w14:textId="7A8A4BEF"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4" w:history="1">
            <w:r w:rsidRPr="0053174B">
              <w:rPr>
                <w:rStyle w:val="Hyperlink"/>
                <w:noProof/>
              </w:rPr>
              <w:t>§ 5</w:t>
            </w:r>
            <w:r>
              <w:rPr>
                <w:rFonts w:asciiTheme="minorHAnsi" w:eastAsiaTheme="minorEastAsia" w:hAnsiTheme="minorHAnsi" w:cstheme="minorBidi"/>
                <w:b w:val="0"/>
                <w:bCs w:val="0"/>
                <w:noProof/>
                <w:kern w:val="2"/>
                <w14:ligatures w14:val="standardContextual"/>
              </w:rPr>
              <w:tab/>
            </w:r>
            <w:r w:rsidRPr="0053174B">
              <w:rPr>
                <w:rStyle w:val="Hyperlink"/>
                <w:noProof/>
              </w:rPr>
              <w:t>Vorschüsse</w:t>
            </w:r>
            <w:r>
              <w:rPr>
                <w:noProof/>
                <w:webHidden/>
              </w:rPr>
              <w:tab/>
            </w:r>
            <w:r>
              <w:rPr>
                <w:noProof/>
                <w:webHidden/>
              </w:rPr>
              <w:fldChar w:fldCharType="begin"/>
            </w:r>
            <w:r>
              <w:rPr>
                <w:noProof/>
                <w:webHidden/>
              </w:rPr>
              <w:instrText xml:space="preserve"> PAGEREF _Toc147148504 \h </w:instrText>
            </w:r>
            <w:r>
              <w:rPr>
                <w:noProof/>
                <w:webHidden/>
              </w:rPr>
            </w:r>
            <w:r>
              <w:rPr>
                <w:noProof/>
                <w:webHidden/>
              </w:rPr>
              <w:fldChar w:fldCharType="separate"/>
            </w:r>
            <w:r w:rsidR="00556BB9">
              <w:rPr>
                <w:noProof/>
                <w:webHidden/>
              </w:rPr>
              <w:t>5</w:t>
            </w:r>
            <w:r>
              <w:rPr>
                <w:noProof/>
                <w:webHidden/>
              </w:rPr>
              <w:fldChar w:fldCharType="end"/>
            </w:r>
          </w:hyperlink>
        </w:p>
        <w:p w14:paraId="6ECF7D53" w14:textId="00D7A1E1"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5" w:history="1">
            <w:r w:rsidRPr="0053174B">
              <w:rPr>
                <w:rStyle w:val="Hyperlink"/>
                <w:noProof/>
              </w:rPr>
              <w:t>§ 6</w:t>
            </w:r>
            <w:r>
              <w:rPr>
                <w:rFonts w:asciiTheme="minorHAnsi" w:eastAsiaTheme="minorEastAsia" w:hAnsiTheme="minorHAnsi" w:cstheme="minorBidi"/>
                <w:b w:val="0"/>
                <w:bCs w:val="0"/>
                <w:noProof/>
                <w:kern w:val="2"/>
                <w14:ligatures w14:val="standardContextual"/>
              </w:rPr>
              <w:tab/>
            </w:r>
            <w:r w:rsidRPr="0053174B">
              <w:rPr>
                <w:rStyle w:val="Hyperlink"/>
                <w:noProof/>
              </w:rPr>
              <w:t>Jahresabschluss</w:t>
            </w:r>
            <w:r>
              <w:rPr>
                <w:noProof/>
                <w:webHidden/>
              </w:rPr>
              <w:tab/>
            </w:r>
            <w:r>
              <w:rPr>
                <w:noProof/>
                <w:webHidden/>
              </w:rPr>
              <w:fldChar w:fldCharType="begin"/>
            </w:r>
            <w:r>
              <w:rPr>
                <w:noProof/>
                <w:webHidden/>
              </w:rPr>
              <w:instrText xml:space="preserve"> PAGEREF _Toc147148505 \h </w:instrText>
            </w:r>
            <w:r>
              <w:rPr>
                <w:noProof/>
                <w:webHidden/>
              </w:rPr>
            </w:r>
            <w:r>
              <w:rPr>
                <w:noProof/>
                <w:webHidden/>
              </w:rPr>
              <w:fldChar w:fldCharType="separate"/>
            </w:r>
            <w:r w:rsidR="00556BB9">
              <w:rPr>
                <w:noProof/>
                <w:webHidden/>
              </w:rPr>
              <w:t>5</w:t>
            </w:r>
            <w:r>
              <w:rPr>
                <w:noProof/>
                <w:webHidden/>
              </w:rPr>
              <w:fldChar w:fldCharType="end"/>
            </w:r>
          </w:hyperlink>
        </w:p>
        <w:p w14:paraId="2907D409" w14:textId="582C8118"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6" w:history="1">
            <w:r w:rsidRPr="0053174B">
              <w:rPr>
                <w:rStyle w:val="Hyperlink"/>
                <w:noProof/>
              </w:rPr>
              <w:t>§ 7</w:t>
            </w:r>
            <w:r>
              <w:rPr>
                <w:rFonts w:asciiTheme="minorHAnsi" w:eastAsiaTheme="minorEastAsia" w:hAnsiTheme="minorHAnsi" w:cstheme="minorBidi"/>
                <w:b w:val="0"/>
                <w:bCs w:val="0"/>
                <w:noProof/>
                <w:kern w:val="2"/>
                <w14:ligatures w14:val="standardContextual"/>
              </w:rPr>
              <w:tab/>
            </w:r>
            <w:r w:rsidRPr="0053174B">
              <w:rPr>
                <w:rStyle w:val="Hyperlink"/>
                <w:noProof/>
              </w:rPr>
              <w:t>Revision</w:t>
            </w:r>
            <w:r>
              <w:rPr>
                <w:noProof/>
                <w:webHidden/>
              </w:rPr>
              <w:tab/>
            </w:r>
            <w:r>
              <w:rPr>
                <w:noProof/>
                <w:webHidden/>
              </w:rPr>
              <w:fldChar w:fldCharType="begin"/>
            </w:r>
            <w:r>
              <w:rPr>
                <w:noProof/>
                <w:webHidden/>
              </w:rPr>
              <w:instrText xml:space="preserve"> PAGEREF _Toc147148506 \h </w:instrText>
            </w:r>
            <w:r>
              <w:rPr>
                <w:noProof/>
                <w:webHidden/>
              </w:rPr>
            </w:r>
            <w:r>
              <w:rPr>
                <w:noProof/>
                <w:webHidden/>
              </w:rPr>
              <w:fldChar w:fldCharType="separate"/>
            </w:r>
            <w:r w:rsidR="00556BB9">
              <w:rPr>
                <w:noProof/>
                <w:webHidden/>
              </w:rPr>
              <w:t>5</w:t>
            </w:r>
            <w:r>
              <w:rPr>
                <w:noProof/>
                <w:webHidden/>
              </w:rPr>
              <w:fldChar w:fldCharType="end"/>
            </w:r>
          </w:hyperlink>
        </w:p>
        <w:p w14:paraId="2C5E32EA" w14:textId="36F969D4"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7" w:history="1">
            <w:r w:rsidRPr="0053174B">
              <w:rPr>
                <w:rStyle w:val="Hyperlink"/>
                <w:noProof/>
              </w:rPr>
              <w:t>§ 8</w:t>
            </w:r>
            <w:r>
              <w:rPr>
                <w:rFonts w:asciiTheme="minorHAnsi" w:eastAsiaTheme="minorEastAsia" w:hAnsiTheme="minorHAnsi" w:cstheme="minorBidi"/>
                <w:b w:val="0"/>
                <w:bCs w:val="0"/>
                <w:noProof/>
                <w:kern w:val="2"/>
                <w14:ligatures w14:val="standardContextual"/>
              </w:rPr>
              <w:tab/>
            </w:r>
            <w:r w:rsidRPr="0053174B">
              <w:rPr>
                <w:rStyle w:val="Hyperlink"/>
                <w:noProof/>
              </w:rPr>
              <w:t>Kostenerstattung</w:t>
            </w:r>
            <w:r>
              <w:rPr>
                <w:noProof/>
                <w:webHidden/>
              </w:rPr>
              <w:tab/>
            </w:r>
            <w:r>
              <w:rPr>
                <w:noProof/>
                <w:webHidden/>
              </w:rPr>
              <w:fldChar w:fldCharType="begin"/>
            </w:r>
            <w:r>
              <w:rPr>
                <w:noProof/>
                <w:webHidden/>
              </w:rPr>
              <w:instrText xml:space="preserve"> PAGEREF _Toc147148507 \h </w:instrText>
            </w:r>
            <w:r>
              <w:rPr>
                <w:noProof/>
                <w:webHidden/>
              </w:rPr>
            </w:r>
            <w:r>
              <w:rPr>
                <w:noProof/>
                <w:webHidden/>
              </w:rPr>
              <w:fldChar w:fldCharType="separate"/>
            </w:r>
            <w:r w:rsidR="00556BB9">
              <w:rPr>
                <w:noProof/>
                <w:webHidden/>
              </w:rPr>
              <w:t>6</w:t>
            </w:r>
            <w:r>
              <w:rPr>
                <w:noProof/>
                <w:webHidden/>
              </w:rPr>
              <w:fldChar w:fldCharType="end"/>
            </w:r>
          </w:hyperlink>
        </w:p>
        <w:p w14:paraId="34D40616" w14:textId="3B5DCF2F"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8" w:history="1">
            <w:r w:rsidRPr="0053174B">
              <w:rPr>
                <w:rStyle w:val="Hyperlink"/>
                <w:noProof/>
              </w:rPr>
              <w:t>II.</w:t>
            </w:r>
            <w:r>
              <w:rPr>
                <w:rFonts w:asciiTheme="minorHAnsi" w:eastAsiaTheme="minorEastAsia" w:hAnsiTheme="minorHAnsi" w:cstheme="minorBidi"/>
                <w:b w:val="0"/>
                <w:bCs w:val="0"/>
                <w:noProof/>
                <w:kern w:val="2"/>
                <w14:ligatures w14:val="standardContextual"/>
              </w:rPr>
              <w:tab/>
            </w:r>
            <w:r w:rsidRPr="0053174B">
              <w:rPr>
                <w:rStyle w:val="Hyperlink"/>
                <w:noProof/>
              </w:rPr>
              <w:t>Gebühren- und Honorarordnung</w:t>
            </w:r>
            <w:r>
              <w:rPr>
                <w:noProof/>
                <w:webHidden/>
              </w:rPr>
              <w:tab/>
            </w:r>
            <w:r>
              <w:rPr>
                <w:noProof/>
                <w:webHidden/>
              </w:rPr>
              <w:fldChar w:fldCharType="begin"/>
            </w:r>
            <w:r>
              <w:rPr>
                <w:noProof/>
                <w:webHidden/>
              </w:rPr>
              <w:instrText xml:space="preserve"> PAGEREF _Toc147148508 \h </w:instrText>
            </w:r>
            <w:r>
              <w:rPr>
                <w:noProof/>
                <w:webHidden/>
              </w:rPr>
            </w:r>
            <w:r>
              <w:rPr>
                <w:noProof/>
                <w:webHidden/>
              </w:rPr>
              <w:fldChar w:fldCharType="separate"/>
            </w:r>
            <w:r w:rsidR="00556BB9">
              <w:rPr>
                <w:noProof/>
                <w:webHidden/>
              </w:rPr>
              <w:t>7</w:t>
            </w:r>
            <w:r>
              <w:rPr>
                <w:noProof/>
                <w:webHidden/>
              </w:rPr>
              <w:fldChar w:fldCharType="end"/>
            </w:r>
          </w:hyperlink>
        </w:p>
        <w:p w14:paraId="44FA53FB" w14:textId="313B6608"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09" w:history="1">
            <w:r w:rsidRPr="0053174B">
              <w:rPr>
                <w:rStyle w:val="Hyperlink"/>
                <w:noProof/>
              </w:rPr>
              <w:t>§ 9</w:t>
            </w:r>
            <w:r>
              <w:rPr>
                <w:rFonts w:asciiTheme="minorHAnsi" w:eastAsiaTheme="minorEastAsia" w:hAnsiTheme="minorHAnsi" w:cstheme="minorBidi"/>
                <w:b w:val="0"/>
                <w:bCs w:val="0"/>
                <w:noProof/>
                <w:kern w:val="2"/>
                <w14:ligatures w14:val="standardContextual"/>
              </w:rPr>
              <w:tab/>
            </w:r>
            <w:r w:rsidRPr="0053174B">
              <w:rPr>
                <w:rStyle w:val="Hyperlink"/>
                <w:noProof/>
              </w:rPr>
              <w:t>Reisekosten</w:t>
            </w:r>
            <w:r>
              <w:rPr>
                <w:noProof/>
                <w:webHidden/>
              </w:rPr>
              <w:tab/>
            </w:r>
            <w:r>
              <w:rPr>
                <w:noProof/>
                <w:webHidden/>
              </w:rPr>
              <w:fldChar w:fldCharType="begin"/>
            </w:r>
            <w:r>
              <w:rPr>
                <w:noProof/>
                <w:webHidden/>
              </w:rPr>
              <w:instrText xml:space="preserve"> PAGEREF _Toc147148509 \h </w:instrText>
            </w:r>
            <w:r>
              <w:rPr>
                <w:noProof/>
                <w:webHidden/>
              </w:rPr>
            </w:r>
            <w:r>
              <w:rPr>
                <w:noProof/>
                <w:webHidden/>
              </w:rPr>
              <w:fldChar w:fldCharType="separate"/>
            </w:r>
            <w:r w:rsidR="00556BB9">
              <w:rPr>
                <w:noProof/>
                <w:webHidden/>
              </w:rPr>
              <w:t>7</w:t>
            </w:r>
            <w:r>
              <w:rPr>
                <w:noProof/>
                <w:webHidden/>
              </w:rPr>
              <w:fldChar w:fldCharType="end"/>
            </w:r>
          </w:hyperlink>
        </w:p>
        <w:p w14:paraId="5274A3CB" w14:textId="1E22C3E9" w:rsidR="004B3922" w:rsidRDefault="004B3922">
          <w:pPr>
            <w:pStyle w:val="Verzeichnis2"/>
            <w:tabs>
              <w:tab w:val="left" w:pos="1100"/>
              <w:tab w:val="right" w:leader="dot" w:pos="9300"/>
            </w:tabs>
            <w:rPr>
              <w:rFonts w:asciiTheme="minorHAnsi" w:eastAsiaTheme="minorEastAsia" w:hAnsiTheme="minorHAnsi" w:cstheme="minorBidi"/>
              <w:b w:val="0"/>
              <w:bCs w:val="0"/>
              <w:noProof/>
              <w:kern w:val="2"/>
              <w14:ligatures w14:val="standardContextual"/>
            </w:rPr>
          </w:pPr>
          <w:hyperlink w:anchor="_Toc147148510" w:history="1">
            <w:r w:rsidRPr="0053174B">
              <w:rPr>
                <w:rStyle w:val="Hyperlink"/>
                <w:noProof/>
              </w:rPr>
              <w:t>9.2</w:t>
            </w:r>
            <w:r>
              <w:rPr>
                <w:rFonts w:asciiTheme="minorHAnsi" w:eastAsiaTheme="minorEastAsia" w:hAnsiTheme="minorHAnsi" w:cstheme="minorBidi"/>
                <w:b w:val="0"/>
                <w:bCs w:val="0"/>
                <w:noProof/>
                <w:kern w:val="2"/>
                <w14:ligatures w14:val="standardContextual"/>
              </w:rPr>
              <w:tab/>
            </w:r>
            <w:r w:rsidRPr="0053174B">
              <w:rPr>
                <w:rStyle w:val="Hyperlink"/>
                <w:noProof/>
              </w:rPr>
              <w:t>Fahrtkosten</w:t>
            </w:r>
            <w:r>
              <w:rPr>
                <w:noProof/>
                <w:webHidden/>
              </w:rPr>
              <w:tab/>
            </w:r>
            <w:r>
              <w:rPr>
                <w:noProof/>
                <w:webHidden/>
              </w:rPr>
              <w:fldChar w:fldCharType="begin"/>
            </w:r>
            <w:r>
              <w:rPr>
                <w:noProof/>
                <w:webHidden/>
              </w:rPr>
              <w:instrText xml:space="preserve"> PAGEREF _Toc147148510 \h </w:instrText>
            </w:r>
            <w:r>
              <w:rPr>
                <w:noProof/>
                <w:webHidden/>
              </w:rPr>
            </w:r>
            <w:r>
              <w:rPr>
                <w:noProof/>
                <w:webHidden/>
              </w:rPr>
              <w:fldChar w:fldCharType="separate"/>
            </w:r>
            <w:r w:rsidR="00556BB9">
              <w:rPr>
                <w:noProof/>
                <w:webHidden/>
              </w:rPr>
              <w:t>7</w:t>
            </w:r>
            <w:r>
              <w:rPr>
                <w:noProof/>
                <w:webHidden/>
              </w:rPr>
              <w:fldChar w:fldCharType="end"/>
            </w:r>
          </w:hyperlink>
        </w:p>
        <w:p w14:paraId="5FBC73E4" w14:textId="5EA665D4"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1" w:history="1">
            <w:r w:rsidRPr="0053174B">
              <w:rPr>
                <w:rStyle w:val="Hyperlink"/>
                <w:noProof/>
              </w:rPr>
              <w:t>§ 10</w:t>
            </w:r>
            <w:r>
              <w:rPr>
                <w:rFonts w:asciiTheme="minorHAnsi" w:eastAsiaTheme="minorEastAsia" w:hAnsiTheme="minorHAnsi" w:cstheme="minorBidi"/>
                <w:b w:val="0"/>
                <w:bCs w:val="0"/>
                <w:noProof/>
                <w:kern w:val="2"/>
                <w14:ligatures w14:val="standardContextual"/>
              </w:rPr>
              <w:tab/>
            </w:r>
            <w:r w:rsidRPr="0053174B">
              <w:rPr>
                <w:rStyle w:val="Hyperlink"/>
                <w:noProof/>
              </w:rPr>
              <w:t>Aufwandsentschädigung für Kampfrichter</w:t>
            </w:r>
            <w:r>
              <w:rPr>
                <w:noProof/>
                <w:webHidden/>
              </w:rPr>
              <w:tab/>
            </w:r>
            <w:r>
              <w:rPr>
                <w:noProof/>
                <w:webHidden/>
              </w:rPr>
              <w:fldChar w:fldCharType="begin"/>
            </w:r>
            <w:r>
              <w:rPr>
                <w:noProof/>
                <w:webHidden/>
              </w:rPr>
              <w:instrText xml:space="preserve"> PAGEREF _Toc147148511 \h </w:instrText>
            </w:r>
            <w:r>
              <w:rPr>
                <w:noProof/>
                <w:webHidden/>
              </w:rPr>
            </w:r>
            <w:r>
              <w:rPr>
                <w:noProof/>
                <w:webHidden/>
              </w:rPr>
              <w:fldChar w:fldCharType="separate"/>
            </w:r>
            <w:r w:rsidR="00556BB9">
              <w:rPr>
                <w:noProof/>
                <w:webHidden/>
              </w:rPr>
              <w:t>7</w:t>
            </w:r>
            <w:r>
              <w:rPr>
                <w:noProof/>
                <w:webHidden/>
              </w:rPr>
              <w:fldChar w:fldCharType="end"/>
            </w:r>
          </w:hyperlink>
        </w:p>
        <w:p w14:paraId="5BB6E72A" w14:textId="1DC29998"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2" w:history="1">
            <w:r w:rsidRPr="0053174B">
              <w:rPr>
                <w:rStyle w:val="Hyperlink"/>
                <w:noProof/>
              </w:rPr>
              <w:t>§ 11</w:t>
            </w:r>
            <w:r>
              <w:rPr>
                <w:rFonts w:asciiTheme="minorHAnsi" w:eastAsiaTheme="minorEastAsia" w:hAnsiTheme="minorHAnsi" w:cstheme="minorBidi"/>
                <w:b w:val="0"/>
                <w:bCs w:val="0"/>
                <w:noProof/>
                <w:kern w:val="2"/>
                <w14:ligatures w14:val="standardContextual"/>
              </w:rPr>
              <w:tab/>
            </w:r>
            <w:r w:rsidRPr="0053174B">
              <w:rPr>
                <w:rStyle w:val="Hyperlink"/>
                <w:noProof/>
              </w:rPr>
              <w:t>Aufwandsentschädigung für Trainer und Lehrgangsreferenten</w:t>
            </w:r>
            <w:r>
              <w:rPr>
                <w:noProof/>
                <w:webHidden/>
              </w:rPr>
              <w:tab/>
            </w:r>
            <w:r>
              <w:rPr>
                <w:noProof/>
                <w:webHidden/>
              </w:rPr>
              <w:fldChar w:fldCharType="begin"/>
            </w:r>
            <w:r>
              <w:rPr>
                <w:noProof/>
                <w:webHidden/>
              </w:rPr>
              <w:instrText xml:space="preserve"> PAGEREF _Toc147148512 \h </w:instrText>
            </w:r>
            <w:r>
              <w:rPr>
                <w:noProof/>
                <w:webHidden/>
              </w:rPr>
            </w:r>
            <w:r>
              <w:rPr>
                <w:noProof/>
                <w:webHidden/>
              </w:rPr>
              <w:fldChar w:fldCharType="separate"/>
            </w:r>
            <w:r w:rsidR="00556BB9">
              <w:rPr>
                <w:noProof/>
                <w:webHidden/>
              </w:rPr>
              <w:t>7</w:t>
            </w:r>
            <w:r>
              <w:rPr>
                <w:noProof/>
                <w:webHidden/>
              </w:rPr>
              <w:fldChar w:fldCharType="end"/>
            </w:r>
          </w:hyperlink>
        </w:p>
        <w:p w14:paraId="12CF2155" w14:textId="6F63BD9A"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3" w:history="1">
            <w:r w:rsidRPr="0053174B">
              <w:rPr>
                <w:rStyle w:val="Hyperlink"/>
                <w:noProof/>
              </w:rPr>
              <w:t>§ 12</w:t>
            </w:r>
            <w:r>
              <w:rPr>
                <w:rFonts w:asciiTheme="minorHAnsi" w:eastAsiaTheme="minorEastAsia" w:hAnsiTheme="minorHAnsi" w:cstheme="minorBidi"/>
                <w:b w:val="0"/>
                <w:bCs w:val="0"/>
                <w:noProof/>
                <w:kern w:val="2"/>
                <w14:ligatures w14:val="standardContextual"/>
              </w:rPr>
              <w:tab/>
            </w:r>
            <w:r w:rsidRPr="0053174B">
              <w:rPr>
                <w:rStyle w:val="Hyperlink"/>
                <w:noProof/>
              </w:rPr>
              <w:t>Honorartabelle</w:t>
            </w:r>
            <w:r>
              <w:rPr>
                <w:noProof/>
                <w:webHidden/>
              </w:rPr>
              <w:tab/>
            </w:r>
            <w:r>
              <w:rPr>
                <w:noProof/>
                <w:webHidden/>
              </w:rPr>
              <w:fldChar w:fldCharType="begin"/>
            </w:r>
            <w:r>
              <w:rPr>
                <w:noProof/>
                <w:webHidden/>
              </w:rPr>
              <w:instrText xml:space="preserve"> PAGEREF _Toc147148513 \h </w:instrText>
            </w:r>
            <w:r>
              <w:rPr>
                <w:noProof/>
                <w:webHidden/>
              </w:rPr>
            </w:r>
            <w:r>
              <w:rPr>
                <w:noProof/>
                <w:webHidden/>
              </w:rPr>
              <w:fldChar w:fldCharType="separate"/>
            </w:r>
            <w:r w:rsidR="00556BB9">
              <w:rPr>
                <w:noProof/>
                <w:webHidden/>
              </w:rPr>
              <w:t>8</w:t>
            </w:r>
            <w:r>
              <w:rPr>
                <w:noProof/>
                <w:webHidden/>
              </w:rPr>
              <w:fldChar w:fldCharType="end"/>
            </w:r>
          </w:hyperlink>
        </w:p>
        <w:p w14:paraId="2F3E8303" w14:textId="6D1AEB41"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4" w:history="1">
            <w:r w:rsidRPr="0053174B">
              <w:rPr>
                <w:rStyle w:val="Hyperlink"/>
                <w:noProof/>
              </w:rPr>
              <w:t>§ 13</w:t>
            </w:r>
            <w:r>
              <w:rPr>
                <w:rFonts w:asciiTheme="minorHAnsi" w:eastAsiaTheme="minorEastAsia" w:hAnsiTheme="minorHAnsi" w:cstheme="minorBidi"/>
                <w:b w:val="0"/>
                <w:bCs w:val="0"/>
                <w:noProof/>
                <w:kern w:val="2"/>
                <w14:ligatures w14:val="standardContextual"/>
              </w:rPr>
              <w:tab/>
            </w:r>
            <w:r w:rsidRPr="0053174B">
              <w:rPr>
                <w:rStyle w:val="Hyperlink"/>
                <w:noProof/>
              </w:rPr>
              <w:t>Mitgliedsbeiträge</w:t>
            </w:r>
            <w:r>
              <w:rPr>
                <w:noProof/>
                <w:webHidden/>
              </w:rPr>
              <w:tab/>
            </w:r>
            <w:r>
              <w:rPr>
                <w:noProof/>
                <w:webHidden/>
              </w:rPr>
              <w:fldChar w:fldCharType="begin"/>
            </w:r>
            <w:r>
              <w:rPr>
                <w:noProof/>
                <w:webHidden/>
              </w:rPr>
              <w:instrText xml:space="preserve"> PAGEREF _Toc147148514 \h </w:instrText>
            </w:r>
            <w:r>
              <w:rPr>
                <w:noProof/>
                <w:webHidden/>
              </w:rPr>
            </w:r>
            <w:r>
              <w:rPr>
                <w:noProof/>
                <w:webHidden/>
              </w:rPr>
              <w:fldChar w:fldCharType="separate"/>
            </w:r>
            <w:r w:rsidR="00556BB9">
              <w:rPr>
                <w:noProof/>
                <w:webHidden/>
              </w:rPr>
              <w:t>8</w:t>
            </w:r>
            <w:r>
              <w:rPr>
                <w:noProof/>
                <w:webHidden/>
              </w:rPr>
              <w:fldChar w:fldCharType="end"/>
            </w:r>
          </w:hyperlink>
        </w:p>
        <w:p w14:paraId="0C34C85C" w14:textId="31AB2943"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5" w:history="1">
            <w:r w:rsidRPr="0053174B">
              <w:rPr>
                <w:rStyle w:val="Hyperlink"/>
                <w:noProof/>
              </w:rPr>
              <w:t>§ 14</w:t>
            </w:r>
            <w:r>
              <w:rPr>
                <w:rFonts w:asciiTheme="minorHAnsi" w:eastAsiaTheme="minorEastAsia" w:hAnsiTheme="minorHAnsi" w:cstheme="minorBidi"/>
                <w:b w:val="0"/>
                <w:bCs w:val="0"/>
                <w:noProof/>
                <w:kern w:val="2"/>
                <w14:ligatures w14:val="standardContextual"/>
              </w:rPr>
              <w:tab/>
            </w:r>
            <w:r w:rsidRPr="0053174B">
              <w:rPr>
                <w:rStyle w:val="Hyperlink"/>
                <w:noProof/>
              </w:rPr>
              <w:t>Solidaritätszuschlag</w:t>
            </w:r>
            <w:r>
              <w:rPr>
                <w:noProof/>
                <w:webHidden/>
              </w:rPr>
              <w:tab/>
            </w:r>
            <w:r>
              <w:rPr>
                <w:noProof/>
                <w:webHidden/>
              </w:rPr>
              <w:fldChar w:fldCharType="begin"/>
            </w:r>
            <w:r>
              <w:rPr>
                <w:noProof/>
                <w:webHidden/>
              </w:rPr>
              <w:instrText xml:space="preserve"> PAGEREF _Toc147148515 \h </w:instrText>
            </w:r>
            <w:r>
              <w:rPr>
                <w:noProof/>
                <w:webHidden/>
              </w:rPr>
            </w:r>
            <w:r>
              <w:rPr>
                <w:noProof/>
                <w:webHidden/>
              </w:rPr>
              <w:fldChar w:fldCharType="separate"/>
            </w:r>
            <w:r w:rsidR="00556BB9">
              <w:rPr>
                <w:noProof/>
                <w:webHidden/>
              </w:rPr>
              <w:t>8</w:t>
            </w:r>
            <w:r>
              <w:rPr>
                <w:noProof/>
                <w:webHidden/>
              </w:rPr>
              <w:fldChar w:fldCharType="end"/>
            </w:r>
          </w:hyperlink>
        </w:p>
        <w:p w14:paraId="5FF722B9" w14:textId="4A4F6D9E"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6" w:history="1">
            <w:r w:rsidRPr="0053174B">
              <w:rPr>
                <w:rStyle w:val="Hyperlink"/>
                <w:noProof/>
              </w:rPr>
              <w:t>§ 15</w:t>
            </w:r>
            <w:r>
              <w:rPr>
                <w:rFonts w:asciiTheme="minorHAnsi" w:eastAsiaTheme="minorEastAsia" w:hAnsiTheme="minorHAnsi" w:cstheme="minorBidi"/>
                <w:b w:val="0"/>
                <w:bCs w:val="0"/>
                <w:noProof/>
                <w:kern w:val="2"/>
                <w14:ligatures w14:val="standardContextual"/>
              </w:rPr>
              <w:tab/>
            </w:r>
            <w:r w:rsidRPr="0053174B">
              <w:rPr>
                <w:rStyle w:val="Hyperlink"/>
                <w:noProof/>
              </w:rPr>
              <w:t>Zugangskosten</w:t>
            </w:r>
            <w:r>
              <w:rPr>
                <w:noProof/>
                <w:webHidden/>
              </w:rPr>
              <w:tab/>
            </w:r>
            <w:r>
              <w:rPr>
                <w:noProof/>
                <w:webHidden/>
              </w:rPr>
              <w:fldChar w:fldCharType="begin"/>
            </w:r>
            <w:r>
              <w:rPr>
                <w:noProof/>
                <w:webHidden/>
              </w:rPr>
              <w:instrText xml:space="preserve"> PAGEREF _Toc147148516 \h </w:instrText>
            </w:r>
            <w:r>
              <w:rPr>
                <w:noProof/>
                <w:webHidden/>
              </w:rPr>
            </w:r>
            <w:r>
              <w:rPr>
                <w:noProof/>
                <w:webHidden/>
              </w:rPr>
              <w:fldChar w:fldCharType="separate"/>
            </w:r>
            <w:r w:rsidR="00556BB9">
              <w:rPr>
                <w:noProof/>
                <w:webHidden/>
              </w:rPr>
              <w:t>8</w:t>
            </w:r>
            <w:r>
              <w:rPr>
                <w:noProof/>
                <w:webHidden/>
              </w:rPr>
              <w:fldChar w:fldCharType="end"/>
            </w:r>
          </w:hyperlink>
        </w:p>
        <w:p w14:paraId="26FC00FB" w14:textId="3300ECE9" w:rsidR="004B3922" w:rsidRDefault="004B3922">
          <w:pPr>
            <w:pStyle w:val="Verzeichnis2"/>
            <w:tabs>
              <w:tab w:val="left" w:pos="1320"/>
              <w:tab w:val="right" w:leader="dot" w:pos="9300"/>
            </w:tabs>
            <w:rPr>
              <w:rFonts w:asciiTheme="minorHAnsi" w:eastAsiaTheme="minorEastAsia" w:hAnsiTheme="minorHAnsi" w:cstheme="minorBidi"/>
              <w:b w:val="0"/>
              <w:bCs w:val="0"/>
              <w:noProof/>
              <w:kern w:val="2"/>
              <w14:ligatures w14:val="standardContextual"/>
            </w:rPr>
          </w:pPr>
          <w:hyperlink w:anchor="_Toc147148517" w:history="1">
            <w:r w:rsidRPr="0053174B">
              <w:rPr>
                <w:rStyle w:val="Hyperlink"/>
                <w:noProof/>
              </w:rPr>
              <w:t>§ 16</w:t>
            </w:r>
            <w:r>
              <w:rPr>
                <w:rFonts w:asciiTheme="minorHAnsi" w:eastAsiaTheme="minorEastAsia" w:hAnsiTheme="minorHAnsi" w:cstheme="minorBidi"/>
                <w:b w:val="0"/>
                <w:bCs w:val="0"/>
                <w:noProof/>
                <w:kern w:val="2"/>
                <w14:ligatures w14:val="standardContextual"/>
              </w:rPr>
              <w:tab/>
            </w:r>
            <w:r w:rsidRPr="0053174B">
              <w:rPr>
                <w:rStyle w:val="Hyperlink"/>
                <w:noProof/>
              </w:rPr>
              <w:t>Veranstaltungsgebühren</w:t>
            </w:r>
            <w:r>
              <w:rPr>
                <w:noProof/>
                <w:webHidden/>
              </w:rPr>
              <w:tab/>
            </w:r>
            <w:r>
              <w:rPr>
                <w:noProof/>
                <w:webHidden/>
              </w:rPr>
              <w:fldChar w:fldCharType="begin"/>
            </w:r>
            <w:r>
              <w:rPr>
                <w:noProof/>
                <w:webHidden/>
              </w:rPr>
              <w:instrText xml:space="preserve"> PAGEREF _Toc147148517 \h </w:instrText>
            </w:r>
            <w:r>
              <w:rPr>
                <w:noProof/>
                <w:webHidden/>
              </w:rPr>
            </w:r>
            <w:r>
              <w:rPr>
                <w:noProof/>
                <w:webHidden/>
              </w:rPr>
              <w:fldChar w:fldCharType="separate"/>
            </w:r>
            <w:r w:rsidR="00556BB9">
              <w:rPr>
                <w:noProof/>
                <w:webHidden/>
              </w:rPr>
              <w:t>10</w:t>
            </w:r>
            <w:r>
              <w:rPr>
                <w:noProof/>
                <w:webHidden/>
              </w:rPr>
              <w:fldChar w:fldCharType="end"/>
            </w:r>
          </w:hyperlink>
        </w:p>
        <w:p w14:paraId="23B29508" w14:textId="0E5B4DA4" w:rsidR="004B3922" w:rsidRDefault="004B3922">
          <w:r>
            <w:rPr>
              <w:b/>
              <w:bCs/>
            </w:rPr>
            <w:fldChar w:fldCharType="end"/>
          </w:r>
        </w:p>
      </w:sdtContent>
    </w:sdt>
    <w:p w14:paraId="108A780D" w14:textId="77777777" w:rsidR="004B3922" w:rsidRDefault="004B3922">
      <w:pPr>
        <w:sectPr w:rsidR="004B3922">
          <w:headerReference w:type="default" r:id="rId8"/>
          <w:footerReference w:type="default" r:id="rId9"/>
          <w:pgSz w:w="11910" w:h="16840"/>
          <w:pgMar w:top="1400" w:right="1300" w:bottom="900" w:left="1300" w:header="0" w:footer="701" w:gutter="0"/>
          <w:pgNumType w:start="1"/>
          <w:cols w:space="720"/>
        </w:sectPr>
      </w:pPr>
    </w:p>
    <w:p w14:paraId="2B2C49AA" w14:textId="77777777" w:rsidR="000A671A" w:rsidRDefault="000A671A">
      <w:pPr>
        <w:pBdr>
          <w:top w:val="nil"/>
          <w:left w:val="nil"/>
          <w:bottom w:val="nil"/>
          <w:right w:val="nil"/>
          <w:between w:val="nil"/>
        </w:pBdr>
        <w:spacing w:before="1"/>
        <w:rPr>
          <w:b/>
          <w:color w:val="000000"/>
        </w:rPr>
      </w:pPr>
    </w:p>
    <w:p w14:paraId="5D12C869" w14:textId="77777777" w:rsidR="000A671A" w:rsidRDefault="00000000">
      <w:pPr>
        <w:pStyle w:val="berschrift2"/>
        <w:numPr>
          <w:ilvl w:val="0"/>
          <w:numId w:val="5"/>
        </w:numPr>
        <w:tabs>
          <w:tab w:val="left" w:pos="302"/>
        </w:tabs>
        <w:ind w:left="302" w:hanging="184"/>
      </w:pPr>
      <w:bookmarkStart w:id="1" w:name="_Toc147148498"/>
      <w:r>
        <w:t>Haushalts- und Kassenwesen</w:t>
      </w:r>
      <w:bookmarkEnd w:id="1"/>
    </w:p>
    <w:p w14:paraId="349F5330" w14:textId="77777777" w:rsidR="000A671A" w:rsidRDefault="000A671A">
      <w:pPr>
        <w:pBdr>
          <w:top w:val="nil"/>
          <w:left w:val="nil"/>
          <w:bottom w:val="nil"/>
          <w:right w:val="nil"/>
          <w:between w:val="nil"/>
        </w:pBdr>
        <w:rPr>
          <w:b/>
          <w:color w:val="000000"/>
        </w:rPr>
      </w:pPr>
    </w:p>
    <w:p w14:paraId="5F47399E" w14:textId="77777777" w:rsidR="000A671A" w:rsidRDefault="000A671A">
      <w:pPr>
        <w:pBdr>
          <w:top w:val="nil"/>
          <w:left w:val="nil"/>
          <w:bottom w:val="nil"/>
          <w:right w:val="nil"/>
          <w:between w:val="nil"/>
        </w:pBdr>
        <w:spacing w:before="11"/>
        <w:rPr>
          <w:b/>
          <w:color w:val="000000"/>
          <w:sz w:val="20"/>
          <w:szCs w:val="20"/>
        </w:rPr>
      </w:pPr>
    </w:p>
    <w:p w14:paraId="4A7A52CA" w14:textId="77777777" w:rsidR="000A671A" w:rsidRDefault="00000000">
      <w:pPr>
        <w:pStyle w:val="berschrift2"/>
        <w:ind w:left="118"/>
        <w:jc w:val="both"/>
      </w:pPr>
      <w:bookmarkStart w:id="2" w:name="_Toc147148499"/>
      <w:r>
        <w:t>§ 1   Wirtschaftlichkeit - Sparsamkeit</w:t>
      </w:r>
      <w:bookmarkEnd w:id="2"/>
    </w:p>
    <w:p w14:paraId="51C6FAE7" w14:textId="77777777" w:rsidR="000A671A" w:rsidRDefault="000A671A">
      <w:pPr>
        <w:pBdr>
          <w:top w:val="nil"/>
          <w:left w:val="nil"/>
          <w:bottom w:val="nil"/>
          <w:right w:val="nil"/>
          <w:between w:val="nil"/>
        </w:pBdr>
        <w:spacing w:before="2"/>
        <w:rPr>
          <w:b/>
          <w:color w:val="000000"/>
          <w:sz w:val="27"/>
          <w:szCs w:val="27"/>
        </w:rPr>
      </w:pPr>
    </w:p>
    <w:p w14:paraId="599462DB" w14:textId="77777777" w:rsidR="000A671A" w:rsidRDefault="00000000">
      <w:pPr>
        <w:pBdr>
          <w:top w:val="nil"/>
          <w:left w:val="nil"/>
          <w:bottom w:val="nil"/>
          <w:right w:val="nil"/>
          <w:between w:val="nil"/>
        </w:pBdr>
        <w:ind w:left="118" w:right="121"/>
        <w:jc w:val="both"/>
        <w:rPr>
          <w:color w:val="000000"/>
        </w:rPr>
      </w:pPr>
      <w:r>
        <w:rPr>
          <w:color w:val="000000"/>
        </w:rPr>
        <w:t>Der KRAFTCLUBS ESSLINGEN ist nach den Grundsätzen der Wirtschaftlichkeit und Sparsamkeit zu führen. Dies gilt insbesondere für die Aufstellung und Durchführung des Haushaltsplanes.</w:t>
      </w:r>
    </w:p>
    <w:p w14:paraId="2CA15DD3" w14:textId="77777777" w:rsidR="000A671A" w:rsidRDefault="000A671A">
      <w:pPr>
        <w:pBdr>
          <w:top w:val="nil"/>
          <w:left w:val="nil"/>
          <w:bottom w:val="nil"/>
          <w:right w:val="nil"/>
          <w:between w:val="nil"/>
        </w:pBdr>
        <w:rPr>
          <w:color w:val="000000"/>
          <w:sz w:val="24"/>
          <w:szCs w:val="24"/>
        </w:rPr>
      </w:pPr>
    </w:p>
    <w:p w14:paraId="45994191" w14:textId="77777777" w:rsidR="000A671A" w:rsidRDefault="000A671A">
      <w:pPr>
        <w:pBdr>
          <w:top w:val="nil"/>
          <w:left w:val="nil"/>
          <w:bottom w:val="nil"/>
          <w:right w:val="nil"/>
          <w:between w:val="nil"/>
        </w:pBdr>
        <w:spacing w:before="10"/>
        <w:rPr>
          <w:color w:val="000000"/>
          <w:sz w:val="18"/>
          <w:szCs w:val="18"/>
        </w:rPr>
      </w:pPr>
    </w:p>
    <w:p w14:paraId="23753051" w14:textId="77777777" w:rsidR="000A671A" w:rsidRDefault="00000000">
      <w:pPr>
        <w:pStyle w:val="berschrift2"/>
        <w:spacing w:before="1"/>
        <w:ind w:left="118"/>
        <w:jc w:val="both"/>
      </w:pPr>
      <w:bookmarkStart w:id="3" w:name="_Toc147148500"/>
      <w:r>
        <w:t>§ 2   Haushalt</w:t>
      </w:r>
      <w:bookmarkEnd w:id="3"/>
    </w:p>
    <w:p w14:paraId="61CB68B1" w14:textId="77777777" w:rsidR="000A671A" w:rsidRDefault="000A671A">
      <w:pPr>
        <w:pBdr>
          <w:top w:val="nil"/>
          <w:left w:val="nil"/>
          <w:bottom w:val="nil"/>
          <w:right w:val="nil"/>
          <w:between w:val="nil"/>
        </w:pBdr>
        <w:spacing w:before="2"/>
        <w:rPr>
          <w:b/>
          <w:color w:val="000000"/>
          <w:sz w:val="27"/>
          <w:szCs w:val="27"/>
        </w:rPr>
      </w:pPr>
    </w:p>
    <w:p w14:paraId="537C4343" w14:textId="77777777" w:rsidR="000A671A" w:rsidRDefault="00000000">
      <w:pPr>
        <w:numPr>
          <w:ilvl w:val="1"/>
          <w:numId w:val="4"/>
        </w:numPr>
        <w:pBdr>
          <w:top w:val="nil"/>
          <w:left w:val="nil"/>
          <w:bottom w:val="nil"/>
          <w:right w:val="nil"/>
          <w:between w:val="nil"/>
        </w:pBdr>
        <w:tabs>
          <w:tab w:val="left" w:pos="824"/>
          <w:tab w:val="left" w:pos="826"/>
        </w:tabs>
        <w:ind w:right="116"/>
        <w:jc w:val="both"/>
      </w:pPr>
      <w:r>
        <w:rPr>
          <w:color w:val="000000"/>
        </w:rPr>
        <w:t>Der Haushalt besteht aus dem ordentlichen Haushalt (Einnahmen: Beiträge, Startgelder, Gebühren etc.) und dem außerordentlichen Haushalt (Einnahmen: zweckgebundene staatliche Zuschüsse). Bei Bedarf kann darüber hinaus ein Nachtragshaushalt aufgestellt werden.</w:t>
      </w:r>
    </w:p>
    <w:p w14:paraId="612D4FEF" w14:textId="77777777" w:rsidR="000A671A" w:rsidRDefault="000A671A">
      <w:pPr>
        <w:pBdr>
          <w:top w:val="nil"/>
          <w:left w:val="nil"/>
          <w:bottom w:val="nil"/>
          <w:right w:val="nil"/>
          <w:between w:val="nil"/>
        </w:pBdr>
        <w:spacing w:before="1"/>
        <w:rPr>
          <w:color w:val="000000"/>
        </w:rPr>
      </w:pPr>
    </w:p>
    <w:p w14:paraId="22606190" w14:textId="77777777" w:rsidR="000A671A" w:rsidRDefault="00000000">
      <w:pPr>
        <w:numPr>
          <w:ilvl w:val="1"/>
          <w:numId w:val="4"/>
        </w:numPr>
        <w:pBdr>
          <w:top w:val="nil"/>
          <w:left w:val="nil"/>
          <w:bottom w:val="nil"/>
          <w:right w:val="nil"/>
          <w:between w:val="nil"/>
        </w:pBdr>
        <w:tabs>
          <w:tab w:val="left" w:pos="824"/>
          <w:tab w:val="left" w:pos="826"/>
        </w:tabs>
        <w:ind w:right="118"/>
        <w:jc w:val="both"/>
      </w:pPr>
      <w:r>
        <w:rPr>
          <w:color w:val="000000"/>
        </w:rPr>
        <w:t>Für jedes Geschäftsjahr (Kalenderjahr) ist vom Vorstand ein Haushaltsplan für das folgende Geschäftsjahr aufzustellen. Der Haushalt enthält die zu erwartenden Einnahmen und die voraussichtlichen Ausgaben. Er ist aufzugliedern nach Ressorts und nach den Belangen der Buchführung.</w:t>
      </w:r>
    </w:p>
    <w:p w14:paraId="668B8DB4" w14:textId="77777777" w:rsidR="000A671A" w:rsidRDefault="000A671A">
      <w:pPr>
        <w:pBdr>
          <w:top w:val="nil"/>
          <w:left w:val="nil"/>
          <w:bottom w:val="nil"/>
          <w:right w:val="nil"/>
          <w:between w:val="nil"/>
        </w:pBdr>
        <w:rPr>
          <w:color w:val="000000"/>
        </w:rPr>
      </w:pPr>
    </w:p>
    <w:p w14:paraId="12C81BAB" w14:textId="77777777" w:rsidR="000A671A" w:rsidRDefault="00000000">
      <w:pPr>
        <w:numPr>
          <w:ilvl w:val="1"/>
          <w:numId w:val="4"/>
        </w:numPr>
        <w:pBdr>
          <w:top w:val="nil"/>
          <w:left w:val="nil"/>
          <w:bottom w:val="nil"/>
          <w:right w:val="nil"/>
          <w:between w:val="nil"/>
        </w:pBdr>
        <w:tabs>
          <w:tab w:val="left" w:pos="826"/>
        </w:tabs>
        <w:ind w:hanging="708"/>
        <w:jc w:val="both"/>
      </w:pPr>
      <w:r>
        <w:rPr>
          <w:color w:val="000000"/>
        </w:rPr>
        <w:t>Der Haushaltsplan ist auszugleichen.</w:t>
      </w:r>
    </w:p>
    <w:p w14:paraId="21DA2A77" w14:textId="77777777" w:rsidR="000A671A" w:rsidRDefault="000A671A">
      <w:pPr>
        <w:pBdr>
          <w:top w:val="nil"/>
          <w:left w:val="nil"/>
          <w:bottom w:val="nil"/>
          <w:right w:val="nil"/>
          <w:between w:val="nil"/>
        </w:pBdr>
        <w:rPr>
          <w:color w:val="000000"/>
        </w:rPr>
      </w:pPr>
    </w:p>
    <w:p w14:paraId="499BEBAD" w14:textId="77777777" w:rsidR="000A671A" w:rsidRDefault="000A671A">
      <w:pPr>
        <w:pBdr>
          <w:top w:val="nil"/>
          <w:left w:val="nil"/>
          <w:bottom w:val="nil"/>
          <w:right w:val="nil"/>
          <w:between w:val="nil"/>
        </w:pBdr>
        <w:spacing w:before="1"/>
        <w:rPr>
          <w:color w:val="000000"/>
        </w:rPr>
      </w:pPr>
    </w:p>
    <w:p w14:paraId="7DAD1A85" w14:textId="77777777" w:rsidR="000A671A" w:rsidRDefault="00000000">
      <w:pPr>
        <w:numPr>
          <w:ilvl w:val="1"/>
          <w:numId w:val="4"/>
        </w:numPr>
        <w:pBdr>
          <w:top w:val="nil"/>
          <w:left w:val="nil"/>
          <w:bottom w:val="nil"/>
          <w:right w:val="nil"/>
          <w:between w:val="nil"/>
        </w:pBdr>
        <w:tabs>
          <w:tab w:val="left" w:pos="824"/>
          <w:tab w:val="left" w:pos="826"/>
        </w:tabs>
        <w:ind w:right="117"/>
        <w:jc w:val="both"/>
      </w:pPr>
      <w:r>
        <w:rPr>
          <w:color w:val="000000"/>
        </w:rPr>
        <w:t>Für die Nachbewilligung von Maßnahmen und bei wesentlichen Abweichungen von den Haushaltsansätzen ist vom geschäftsführenden Vorstand ein Nachtragshaushalt aufzustellen und dem Vorstand vorzulegen.</w:t>
      </w:r>
    </w:p>
    <w:p w14:paraId="74DF55E0" w14:textId="77777777" w:rsidR="000A671A" w:rsidRDefault="000A671A">
      <w:pPr>
        <w:pBdr>
          <w:top w:val="nil"/>
          <w:left w:val="nil"/>
          <w:bottom w:val="nil"/>
          <w:right w:val="nil"/>
          <w:between w:val="nil"/>
        </w:pBdr>
        <w:rPr>
          <w:color w:val="000000"/>
        </w:rPr>
      </w:pPr>
    </w:p>
    <w:p w14:paraId="36EE726E" w14:textId="77777777" w:rsidR="000A671A" w:rsidRDefault="00000000">
      <w:pPr>
        <w:numPr>
          <w:ilvl w:val="1"/>
          <w:numId w:val="4"/>
        </w:numPr>
        <w:pBdr>
          <w:top w:val="nil"/>
          <w:left w:val="nil"/>
          <w:bottom w:val="nil"/>
          <w:right w:val="nil"/>
          <w:between w:val="nil"/>
        </w:pBdr>
        <w:tabs>
          <w:tab w:val="left" w:pos="824"/>
          <w:tab w:val="left" w:pos="826"/>
        </w:tabs>
        <w:ind w:right="118"/>
        <w:jc w:val="both"/>
      </w:pPr>
      <w:r>
        <w:rPr>
          <w:color w:val="000000"/>
        </w:rPr>
        <w:t>Im Haushalt ist ein gegenseitiger Ausgleich zwischen den Einzelansätzen insoweit zulässig, als dabei das Gesamtvolumen der Ausgaben nicht überschritten wird.</w:t>
      </w:r>
    </w:p>
    <w:p w14:paraId="74A8A9C5" w14:textId="77777777" w:rsidR="000A671A" w:rsidRDefault="000A671A">
      <w:pPr>
        <w:pBdr>
          <w:top w:val="nil"/>
          <w:left w:val="nil"/>
          <w:bottom w:val="nil"/>
          <w:right w:val="nil"/>
          <w:between w:val="nil"/>
        </w:pBdr>
        <w:spacing w:before="10"/>
        <w:rPr>
          <w:color w:val="000000"/>
          <w:sz w:val="21"/>
          <w:szCs w:val="21"/>
        </w:rPr>
      </w:pPr>
    </w:p>
    <w:p w14:paraId="0585D32C" w14:textId="77777777" w:rsidR="000A671A" w:rsidRDefault="00000000">
      <w:pPr>
        <w:numPr>
          <w:ilvl w:val="1"/>
          <w:numId w:val="4"/>
        </w:numPr>
        <w:pBdr>
          <w:top w:val="nil"/>
          <w:left w:val="nil"/>
          <w:bottom w:val="nil"/>
          <w:right w:val="nil"/>
          <w:between w:val="nil"/>
        </w:pBdr>
        <w:tabs>
          <w:tab w:val="left" w:pos="824"/>
          <w:tab w:val="left" w:pos="826"/>
        </w:tabs>
        <w:spacing w:before="1"/>
        <w:ind w:right="117"/>
        <w:jc w:val="both"/>
      </w:pPr>
      <w:r>
        <w:rPr>
          <w:color w:val="000000"/>
        </w:rPr>
        <w:t>Mehreinnahmen können zur Finanzierung von Mehrausgaben verwendet werden. Mindereinnahmen sind durch Minderausgaben oder durch Mehreinnahmen anderer Einzelansätze auszugleichen. Soweit möglich sollten Rücklagen gebildet werden, um evtl. Verluste ausgleichen zu können. Die gebildeten Rücklagen und die sich hieraus evtl. ergebenden Erträge sind entsprechend den satzungsgemäßen Zwecken zu verwenden.</w:t>
      </w:r>
    </w:p>
    <w:p w14:paraId="7A02E1F9" w14:textId="77777777" w:rsidR="000A671A" w:rsidRDefault="000A671A">
      <w:pPr>
        <w:pBdr>
          <w:top w:val="nil"/>
          <w:left w:val="nil"/>
          <w:bottom w:val="nil"/>
          <w:right w:val="nil"/>
          <w:between w:val="nil"/>
        </w:pBdr>
        <w:spacing w:before="1"/>
        <w:rPr>
          <w:color w:val="000000"/>
        </w:rPr>
      </w:pPr>
    </w:p>
    <w:p w14:paraId="5BA406FD" w14:textId="77777777" w:rsidR="000A671A" w:rsidRDefault="00000000">
      <w:pPr>
        <w:numPr>
          <w:ilvl w:val="1"/>
          <w:numId w:val="4"/>
        </w:numPr>
        <w:pBdr>
          <w:top w:val="nil"/>
          <w:left w:val="nil"/>
          <w:bottom w:val="nil"/>
          <w:right w:val="nil"/>
          <w:between w:val="nil"/>
        </w:pBdr>
        <w:tabs>
          <w:tab w:val="left" w:pos="824"/>
          <w:tab w:val="left" w:pos="826"/>
        </w:tabs>
        <w:ind w:right="119"/>
        <w:jc w:val="both"/>
      </w:pPr>
      <w:r>
        <w:rPr>
          <w:color w:val="000000"/>
        </w:rPr>
        <w:t>Grundsätzlich können Ausgabemittel als Rückstellungen für eingegangene Verpflichtungen oder Auftragsermächtigungen ins nächste Haushaltsjahr übertragen werden.</w:t>
      </w:r>
    </w:p>
    <w:p w14:paraId="3EAD09BA" w14:textId="77777777" w:rsidR="000A671A" w:rsidRDefault="000A671A">
      <w:pPr>
        <w:pBdr>
          <w:top w:val="nil"/>
          <w:left w:val="nil"/>
          <w:bottom w:val="nil"/>
          <w:right w:val="nil"/>
          <w:between w:val="nil"/>
        </w:pBdr>
        <w:spacing w:before="10"/>
        <w:rPr>
          <w:color w:val="000000"/>
          <w:sz w:val="21"/>
          <w:szCs w:val="21"/>
        </w:rPr>
      </w:pPr>
    </w:p>
    <w:p w14:paraId="0F5AFB0A" w14:textId="77777777" w:rsidR="000A671A" w:rsidRDefault="00000000">
      <w:pPr>
        <w:numPr>
          <w:ilvl w:val="1"/>
          <w:numId w:val="4"/>
        </w:numPr>
        <w:pBdr>
          <w:top w:val="nil"/>
          <w:left w:val="nil"/>
          <w:bottom w:val="nil"/>
          <w:right w:val="nil"/>
          <w:between w:val="nil"/>
        </w:pBdr>
        <w:tabs>
          <w:tab w:val="left" w:pos="824"/>
          <w:tab w:val="left" w:pos="826"/>
        </w:tabs>
        <w:ind w:right="117"/>
        <w:jc w:val="both"/>
        <w:sectPr w:rsidR="000A671A">
          <w:pgSz w:w="11910" w:h="16840"/>
          <w:pgMar w:top="1360" w:right="1300" w:bottom="900" w:left="1300" w:header="0" w:footer="701" w:gutter="0"/>
          <w:cols w:space="720"/>
        </w:sectPr>
      </w:pPr>
      <w:r>
        <w:rPr>
          <w:color w:val="000000"/>
        </w:rPr>
        <w:t xml:space="preserve">Kann der Haushaltsplan aufgrund von erkennbaren Mehrbelastungen im laufenden Jahr nicht eingehalten werden, legt der geschäftsführende Vorstand dem </w:t>
      </w:r>
      <w:proofErr w:type="gramStart"/>
      <w:r>
        <w:rPr>
          <w:color w:val="000000"/>
        </w:rPr>
        <w:t>Vorstand  rechtzeitig</w:t>
      </w:r>
      <w:proofErr w:type="gramEnd"/>
      <w:r>
        <w:rPr>
          <w:color w:val="000000"/>
        </w:rPr>
        <w:t xml:space="preserve"> einen Nachtrag zum Haushaltsplan zur Prüfung und Genehmigung vor.</w:t>
      </w:r>
    </w:p>
    <w:p w14:paraId="305D79A3" w14:textId="77777777" w:rsidR="000A671A" w:rsidRDefault="00000000">
      <w:pPr>
        <w:numPr>
          <w:ilvl w:val="1"/>
          <w:numId w:val="4"/>
        </w:numPr>
        <w:pBdr>
          <w:top w:val="nil"/>
          <w:left w:val="nil"/>
          <w:bottom w:val="nil"/>
          <w:right w:val="nil"/>
          <w:between w:val="nil"/>
        </w:pBdr>
        <w:tabs>
          <w:tab w:val="left" w:pos="824"/>
          <w:tab w:val="left" w:pos="826"/>
        </w:tabs>
        <w:spacing w:before="77"/>
        <w:ind w:right="118"/>
        <w:jc w:val="both"/>
      </w:pPr>
      <w:r>
        <w:rPr>
          <w:color w:val="000000"/>
        </w:rPr>
        <w:lastRenderedPageBreak/>
        <w:t>Zur Kontrolle der im Haushaltsplan vorgegebenen Ansätze und vorbereitend für die Erstellung der Jahreshaushaltsrechnung sind monatlich jeweils eine Monatssumme der Einnahmen und Ausgaben zu bilden und diese der Monatssumme der Bankkontostände gegenüber zu stellen.</w:t>
      </w:r>
    </w:p>
    <w:p w14:paraId="0D10353D" w14:textId="77777777" w:rsidR="000A671A" w:rsidRDefault="000A671A">
      <w:pPr>
        <w:pBdr>
          <w:top w:val="nil"/>
          <w:left w:val="nil"/>
          <w:bottom w:val="nil"/>
          <w:right w:val="nil"/>
          <w:between w:val="nil"/>
        </w:pBdr>
        <w:rPr>
          <w:color w:val="000000"/>
          <w:sz w:val="24"/>
          <w:szCs w:val="24"/>
        </w:rPr>
      </w:pPr>
    </w:p>
    <w:p w14:paraId="41D72287" w14:textId="77777777" w:rsidR="000A671A" w:rsidRDefault="000A671A">
      <w:pPr>
        <w:pBdr>
          <w:top w:val="nil"/>
          <w:left w:val="nil"/>
          <w:bottom w:val="nil"/>
          <w:right w:val="nil"/>
          <w:between w:val="nil"/>
        </w:pBdr>
        <w:spacing w:before="10"/>
        <w:rPr>
          <w:color w:val="000000"/>
          <w:sz w:val="18"/>
          <w:szCs w:val="18"/>
        </w:rPr>
      </w:pPr>
    </w:p>
    <w:p w14:paraId="755465D0" w14:textId="77777777" w:rsidR="000A671A" w:rsidRDefault="00000000">
      <w:pPr>
        <w:pStyle w:val="berschrift2"/>
        <w:ind w:firstLine="117"/>
        <w:jc w:val="both"/>
      </w:pPr>
      <w:bookmarkStart w:id="4" w:name="_Toc147148501"/>
      <w:r>
        <w:t>§ 3   Buchhaltung, Kassenführung, Belege</w:t>
      </w:r>
      <w:bookmarkEnd w:id="4"/>
    </w:p>
    <w:p w14:paraId="41D2D56C" w14:textId="77777777" w:rsidR="000A671A" w:rsidRDefault="000A671A">
      <w:pPr>
        <w:pBdr>
          <w:top w:val="nil"/>
          <w:left w:val="nil"/>
          <w:bottom w:val="nil"/>
          <w:right w:val="nil"/>
          <w:between w:val="nil"/>
        </w:pBdr>
        <w:spacing w:before="2"/>
        <w:rPr>
          <w:b/>
          <w:color w:val="000000"/>
          <w:sz w:val="27"/>
          <w:szCs w:val="27"/>
        </w:rPr>
      </w:pPr>
    </w:p>
    <w:p w14:paraId="505269A0" w14:textId="77777777" w:rsidR="000A671A" w:rsidRDefault="00000000">
      <w:pPr>
        <w:numPr>
          <w:ilvl w:val="1"/>
          <w:numId w:val="3"/>
        </w:numPr>
        <w:pBdr>
          <w:top w:val="nil"/>
          <w:left w:val="nil"/>
          <w:bottom w:val="nil"/>
          <w:right w:val="nil"/>
          <w:between w:val="nil"/>
        </w:pBdr>
        <w:tabs>
          <w:tab w:val="left" w:pos="824"/>
          <w:tab w:val="left" w:pos="826"/>
        </w:tabs>
        <w:ind w:right="117"/>
        <w:jc w:val="both"/>
      </w:pPr>
      <w:r>
        <w:rPr>
          <w:color w:val="000000"/>
        </w:rPr>
        <w:t>Über alle Einnahmen und Ausgaben ist nach der Zeitfolge und nach der im Haushaltsplan vorgesehenen Ordnung Buch zu führen.</w:t>
      </w:r>
    </w:p>
    <w:p w14:paraId="04AAED5B" w14:textId="77777777" w:rsidR="000A671A" w:rsidRDefault="000A671A">
      <w:pPr>
        <w:pBdr>
          <w:top w:val="nil"/>
          <w:left w:val="nil"/>
          <w:bottom w:val="nil"/>
          <w:right w:val="nil"/>
          <w:between w:val="nil"/>
        </w:pBdr>
        <w:spacing w:before="1"/>
        <w:rPr>
          <w:color w:val="000000"/>
        </w:rPr>
      </w:pPr>
    </w:p>
    <w:p w14:paraId="2C606173" w14:textId="77777777" w:rsidR="000A671A" w:rsidRDefault="00000000">
      <w:pPr>
        <w:pBdr>
          <w:top w:val="nil"/>
          <w:left w:val="nil"/>
          <w:bottom w:val="nil"/>
          <w:right w:val="nil"/>
          <w:between w:val="nil"/>
        </w:pBdr>
        <w:ind w:left="826" w:right="118"/>
        <w:jc w:val="both"/>
        <w:rPr>
          <w:color w:val="000000"/>
        </w:rPr>
      </w:pPr>
      <w:r>
        <w:rPr>
          <w:color w:val="000000"/>
        </w:rPr>
        <w:t>Es gilt das Zu-/Abflussprinzip. Entsprechend der Bankwertstellung sind die Einnahmen und Ausgaben jeweils dem entsprechenden Monat oder Jahr zuzuordnen.</w:t>
      </w:r>
    </w:p>
    <w:p w14:paraId="088744C2" w14:textId="77777777" w:rsidR="000A671A" w:rsidRDefault="000A671A">
      <w:pPr>
        <w:pBdr>
          <w:top w:val="nil"/>
          <w:left w:val="nil"/>
          <w:bottom w:val="nil"/>
          <w:right w:val="nil"/>
          <w:between w:val="nil"/>
        </w:pBdr>
        <w:rPr>
          <w:color w:val="000000"/>
        </w:rPr>
      </w:pPr>
    </w:p>
    <w:p w14:paraId="486580FF" w14:textId="77777777" w:rsidR="000A671A" w:rsidRDefault="00000000">
      <w:pPr>
        <w:numPr>
          <w:ilvl w:val="1"/>
          <w:numId w:val="3"/>
        </w:numPr>
        <w:pBdr>
          <w:top w:val="nil"/>
          <w:left w:val="nil"/>
          <w:bottom w:val="nil"/>
          <w:right w:val="nil"/>
          <w:between w:val="nil"/>
        </w:pBdr>
        <w:tabs>
          <w:tab w:val="left" w:pos="826"/>
        </w:tabs>
        <w:spacing w:before="1"/>
        <w:jc w:val="both"/>
      </w:pPr>
      <w:r>
        <w:rPr>
          <w:color w:val="000000"/>
        </w:rPr>
        <w:t>Alle Buchungen sind zu belegen.</w:t>
      </w:r>
    </w:p>
    <w:p w14:paraId="79128B27" w14:textId="77777777" w:rsidR="000A671A" w:rsidRDefault="000A671A">
      <w:pPr>
        <w:pBdr>
          <w:top w:val="nil"/>
          <w:left w:val="nil"/>
          <w:bottom w:val="nil"/>
          <w:right w:val="nil"/>
          <w:between w:val="nil"/>
        </w:pBdr>
        <w:spacing w:before="11"/>
        <w:rPr>
          <w:color w:val="000000"/>
          <w:sz w:val="21"/>
          <w:szCs w:val="21"/>
        </w:rPr>
      </w:pPr>
    </w:p>
    <w:p w14:paraId="5771532C" w14:textId="77777777" w:rsidR="000A671A" w:rsidRDefault="00000000">
      <w:pPr>
        <w:numPr>
          <w:ilvl w:val="1"/>
          <w:numId w:val="3"/>
        </w:numPr>
        <w:pBdr>
          <w:top w:val="nil"/>
          <w:left w:val="nil"/>
          <w:bottom w:val="nil"/>
          <w:right w:val="nil"/>
          <w:between w:val="nil"/>
        </w:pBdr>
        <w:tabs>
          <w:tab w:val="left" w:pos="822"/>
          <w:tab w:val="left" w:pos="824"/>
        </w:tabs>
        <w:ind w:left="824" w:right="118" w:hanging="707"/>
        <w:jc w:val="both"/>
      </w:pPr>
      <w:r>
        <w:rPr>
          <w:color w:val="000000"/>
        </w:rPr>
        <w:t>Die Bücher sind jährlich bis zum 31. Dezember des Haushaltsjahres abzuschließen. Nach dem Abschluss dürfen Einnahmen oder Ausgaben nicht mehr für den abgelaufenen Zeitraum gebucht werden.</w:t>
      </w:r>
    </w:p>
    <w:p w14:paraId="3190B080" w14:textId="77777777" w:rsidR="000A671A" w:rsidRDefault="00000000">
      <w:pPr>
        <w:pBdr>
          <w:top w:val="nil"/>
          <w:left w:val="nil"/>
          <w:bottom w:val="nil"/>
          <w:right w:val="nil"/>
          <w:between w:val="nil"/>
        </w:pBdr>
        <w:ind w:left="824" w:right="112"/>
        <w:jc w:val="both"/>
        <w:rPr>
          <w:color w:val="000000"/>
        </w:rPr>
      </w:pPr>
      <w:r>
        <w:rPr>
          <w:color w:val="000000"/>
        </w:rPr>
        <w:t>Werden Forderungen von KRAFTCLUBS ESSLINGEN-Mitgliedern oder Beschäftigten nicht bis zum 31.01. des Folgejahres (Poststempel) an die KRAFTCLUBS ESSLINGEN-Geschäftsstelle gestellt, erfolgt keine Erstattung mehr. Die bis zum 31.01. des Folgejahres eingehenden Forderungen werden gemäß der Bankwertstellung dem entsprechenden Monat des Folgejahres zugeordnet und gebucht.</w:t>
      </w:r>
    </w:p>
    <w:p w14:paraId="16CFFF76" w14:textId="77777777" w:rsidR="000A671A" w:rsidRDefault="000A671A">
      <w:pPr>
        <w:pBdr>
          <w:top w:val="nil"/>
          <w:left w:val="nil"/>
          <w:bottom w:val="nil"/>
          <w:right w:val="nil"/>
          <w:between w:val="nil"/>
        </w:pBdr>
        <w:rPr>
          <w:color w:val="000000"/>
          <w:sz w:val="24"/>
          <w:szCs w:val="24"/>
        </w:rPr>
      </w:pPr>
    </w:p>
    <w:p w14:paraId="448806FE" w14:textId="77777777" w:rsidR="000A671A" w:rsidRDefault="000A671A">
      <w:pPr>
        <w:pBdr>
          <w:top w:val="nil"/>
          <w:left w:val="nil"/>
          <w:bottom w:val="nil"/>
          <w:right w:val="nil"/>
          <w:between w:val="nil"/>
        </w:pBdr>
        <w:spacing w:before="10"/>
        <w:rPr>
          <w:color w:val="000000"/>
          <w:sz w:val="18"/>
          <w:szCs w:val="18"/>
        </w:rPr>
      </w:pPr>
    </w:p>
    <w:p w14:paraId="31810FCC" w14:textId="77777777" w:rsidR="000A671A" w:rsidRDefault="00000000">
      <w:pPr>
        <w:pStyle w:val="berschrift2"/>
        <w:tabs>
          <w:tab w:val="left" w:pos="826"/>
        </w:tabs>
        <w:spacing w:line="297" w:lineRule="auto"/>
        <w:ind w:left="826" w:right="2477" w:hanging="709"/>
      </w:pPr>
      <w:bookmarkStart w:id="5" w:name="_Toc147148502"/>
      <w:r>
        <w:t>§ 4</w:t>
      </w:r>
      <w:r>
        <w:tab/>
        <w:t>Eingehen von Rechtsverbindlichkeiten, Zahlungsverkehr, Zeichnungskompetenz</w:t>
      </w:r>
      <w:bookmarkEnd w:id="5"/>
    </w:p>
    <w:p w14:paraId="3F47D090" w14:textId="77777777" w:rsidR="000A671A" w:rsidRDefault="00000000">
      <w:pPr>
        <w:numPr>
          <w:ilvl w:val="1"/>
          <w:numId w:val="2"/>
        </w:numPr>
        <w:pBdr>
          <w:top w:val="nil"/>
          <w:left w:val="nil"/>
          <w:bottom w:val="nil"/>
          <w:right w:val="nil"/>
          <w:between w:val="nil"/>
        </w:pBdr>
        <w:tabs>
          <w:tab w:val="left" w:pos="824"/>
          <w:tab w:val="left" w:pos="826"/>
        </w:tabs>
        <w:spacing w:before="193"/>
        <w:ind w:right="117"/>
        <w:jc w:val="both"/>
      </w:pPr>
      <w:r>
        <w:rPr>
          <w:color w:val="000000"/>
        </w:rPr>
        <w:t>Das Eingehen von Rechtsverbindlichkeiten aller Art bedarf grundsätzlich der Schriftform. Bei Aufträgen, die aus Gründen der Dringlichkeit mündlich oder fernmündlich erfolgten, ist eine schriftliche Bestätigung erforderlich.</w:t>
      </w:r>
    </w:p>
    <w:p w14:paraId="4118FAC8" w14:textId="77777777" w:rsidR="000A671A" w:rsidRDefault="00000000">
      <w:pPr>
        <w:numPr>
          <w:ilvl w:val="1"/>
          <w:numId w:val="2"/>
        </w:numPr>
        <w:pBdr>
          <w:top w:val="nil"/>
          <w:left w:val="nil"/>
          <w:bottom w:val="nil"/>
          <w:right w:val="nil"/>
          <w:between w:val="nil"/>
        </w:pBdr>
        <w:tabs>
          <w:tab w:val="left" w:pos="824"/>
          <w:tab w:val="left" w:pos="826"/>
        </w:tabs>
        <w:spacing w:before="193"/>
        <w:ind w:right="117"/>
        <w:jc w:val="both"/>
      </w:pPr>
      <w:proofErr w:type="spellStart"/>
      <w:r>
        <w:rPr>
          <w:color w:val="000000"/>
        </w:rPr>
        <w:t>Misskalkulationen</w:t>
      </w:r>
      <w:proofErr w:type="spellEnd"/>
      <w:r>
        <w:rPr>
          <w:color w:val="000000"/>
        </w:rPr>
        <w:t xml:space="preserve"> oder sonstige etwaige Fehler können von keinem Mitglied beanstandet werden, sodass kein Mitglied mit seinem Privatvermögen haftbar gemacht werden kann und wird, außer es verhält sich grob fahrlässig.</w:t>
      </w:r>
    </w:p>
    <w:p w14:paraId="765995A8" w14:textId="77777777" w:rsidR="000A671A" w:rsidRDefault="000A671A">
      <w:pPr>
        <w:pBdr>
          <w:top w:val="nil"/>
          <w:left w:val="nil"/>
          <w:bottom w:val="nil"/>
          <w:right w:val="nil"/>
          <w:between w:val="nil"/>
        </w:pBdr>
        <w:spacing w:before="11"/>
        <w:rPr>
          <w:color w:val="000000"/>
          <w:sz w:val="21"/>
          <w:szCs w:val="21"/>
        </w:rPr>
      </w:pPr>
    </w:p>
    <w:p w14:paraId="65CF476A" w14:textId="77777777" w:rsidR="000A671A" w:rsidRDefault="00000000">
      <w:pPr>
        <w:numPr>
          <w:ilvl w:val="1"/>
          <w:numId w:val="2"/>
        </w:numPr>
        <w:pBdr>
          <w:top w:val="nil"/>
          <w:left w:val="nil"/>
          <w:bottom w:val="nil"/>
          <w:right w:val="nil"/>
          <w:between w:val="nil"/>
        </w:pBdr>
        <w:tabs>
          <w:tab w:val="left" w:pos="824"/>
          <w:tab w:val="left" w:pos="826"/>
        </w:tabs>
        <w:ind w:right="121"/>
        <w:jc w:val="both"/>
      </w:pPr>
      <w:r>
        <w:rPr>
          <w:color w:val="000000"/>
        </w:rPr>
        <w:t>Der geschäftsführende Vorstand ist ermächtigt, Rechtsverbindlichkeiten im Rahmen des genehmigten Haushaltsplanes einzugehen.</w:t>
      </w:r>
    </w:p>
    <w:p w14:paraId="5BF3913C" w14:textId="77777777" w:rsidR="000A671A" w:rsidRDefault="000A671A">
      <w:pPr>
        <w:pBdr>
          <w:top w:val="nil"/>
          <w:left w:val="nil"/>
          <w:bottom w:val="nil"/>
          <w:right w:val="nil"/>
          <w:between w:val="nil"/>
        </w:pBdr>
        <w:spacing w:before="5"/>
        <w:rPr>
          <w:color w:val="000000"/>
          <w:sz w:val="21"/>
          <w:szCs w:val="21"/>
        </w:rPr>
      </w:pPr>
    </w:p>
    <w:p w14:paraId="2A17A1EF" w14:textId="77777777" w:rsidR="000A671A" w:rsidRDefault="00000000">
      <w:pPr>
        <w:numPr>
          <w:ilvl w:val="1"/>
          <w:numId w:val="2"/>
        </w:numPr>
        <w:pBdr>
          <w:top w:val="nil"/>
          <w:left w:val="nil"/>
          <w:bottom w:val="nil"/>
          <w:right w:val="nil"/>
          <w:between w:val="nil"/>
        </w:pBdr>
        <w:tabs>
          <w:tab w:val="left" w:pos="824"/>
        </w:tabs>
        <w:spacing w:line="242" w:lineRule="auto"/>
        <w:ind w:left="824" w:right="113" w:hanging="707"/>
        <w:jc w:val="both"/>
        <w:rPr>
          <w:rFonts w:ascii="Times New Roman" w:eastAsia="Times New Roman" w:hAnsi="Times New Roman" w:cs="Times New Roman"/>
          <w:color w:val="000000"/>
          <w:sz w:val="24"/>
          <w:szCs w:val="24"/>
        </w:rPr>
      </w:pPr>
      <w:r>
        <w:rPr>
          <w:color w:val="000000"/>
        </w:rPr>
        <w:t>Bei der Vergabe von Aufträgen ist gemäß dem jeweils gültigen Erlass des BMI (aktuell gilt der Erlass vom 22.11.1999 [AZ: O2 (c) - 634 112/52]) zu verfahren. Zu jedem Kauf von Geräten/Gegenständen muss ein Vergabevermerk vorliegen.</w:t>
      </w:r>
    </w:p>
    <w:p w14:paraId="67AC2051" w14:textId="77777777" w:rsidR="000A671A" w:rsidRDefault="000A671A">
      <w:pPr>
        <w:pBdr>
          <w:top w:val="nil"/>
          <w:left w:val="nil"/>
          <w:bottom w:val="nil"/>
          <w:right w:val="nil"/>
          <w:between w:val="nil"/>
        </w:pBdr>
        <w:spacing w:before="10"/>
        <w:rPr>
          <w:color w:val="000000"/>
          <w:sz w:val="21"/>
          <w:szCs w:val="21"/>
        </w:rPr>
      </w:pPr>
    </w:p>
    <w:p w14:paraId="5160C31A" w14:textId="77777777" w:rsidR="000A671A" w:rsidRDefault="00000000">
      <w:pPr>
        <w:numPr>
          <w:ilvl w:val="2"/>
          <w:numId w:val="2"/>
        </w:numPr>
        <w:pBdr>
          <w:top w:val="nil"/>
          <w:left w:val="nil"/>
          <w:bottom w:val="nil"/>
          <w:right w:val="nil"/>
          <w:between w:val="nil"/>
        </w:pBdr>
        <w:tabs>
          <w:tab w:val="left" w:pos="1186"/>
        </w:tabs>
        <w:ind w:right="114"/>
        <w:jc w:val="both"/>
      </w:pPr>
      <w:r>
        <w:rPr>
          <w:color w:val="000000"/>
        </w:rPr>
        <w:t>Bei Aufträgen mit einem Schätzwert von 500,00 € bis 1.000,00 € ohne Umsatzsteuer ist eine nachvollziehbare formlose Preisermittlung bei mindestens drei Unternehmen durchzuführen.</w:t>
      </w:r>
    </w:p>
    <w:p w14:paraId="0829AA12" w14:textId="77777777" w:rsidR="000A671A" w:rsidRDefault="00000000">
      <w:pPr>
        <w:numPr>
          <w:ilvl w:val="2"/>
          <w:numId w:val="2"/>
        </w:numPr>
        <w:pBdr>
          <w:top w:val="nil"/>
          <w:left w:val="nil"/>
          <w:bottom w:val="nil"/>
          <w:right w:val="nil"/>
          <w:between w:val="nil"/>
        </w:pBdr>
        <w:tabs>
          <w:tab w:val="left" w:pos="1185"/>
        </w:tabs>
        <w:spacing w:line="266" w:lineRule="auto"/>
        <w:ind w:left="1185" w:hanging="359"/>
        <w:jc w:val="both"/>
      </w:pPr>
      <w:r>
        <w:rPr>
          <w:color w:val="000000"/>
        </w:rPr>
        <w:t>Bei Aufträgen mit einem Schätzwert über 1.000,00 € bis 8.000,00 € ohne</w:t>
      </w:r>
    </w:p>
    <w:p w14:paraId="416E1E0D" w14:textId="77777777" w:rsidR="000A671A" w:rsidRDefault="00000000">
      <w:pPr>
        <w:pBdr>
          <w:top w:val="nil"/>
          <w:left w:val="nil"/>
          <w:bottom w:val="nil"/>
          <w:right w:val="nil"/>
          <w:between w:val="nil"/>
        </w:pBdr>
        <w:spacing w:line="253" w:lineRule="auto"/>
        <w:ind w:left="1186"/>
        <w:jc w:val="both"/>
        <w:rPr>
          <w:color w:val="000000"/>
        </w:rPr>
      </w:pPr>
      <w:r>
        <w:rPr>
          <w:color w:val="000000"/>
        </w:rPr>
        <w:t>Umsatzsteuer sind mindestens drei schriftliche Angebote einzuholen.</w:t>
      </w:r>
    </w:p>
    <w:p w14:paraId="3883A453" w14:textId="77777777" w:rsidR="000A671A" w:rsidRDefault="00000000">
      <w:pPr>
        <w:numPr>
          <w:ilvl w:val="2"/>
          <w:numId w:val="2"/>
        </w:numPr>
        <w:pBdr>
          <w:top w:val="nil"/>
          <w:left w:val="nil"/>
          <w:bottom w:val="nil"/>
          <w:right w:val="nil"/>
          <w:between w:val="nil"/>
        </w:pBdr>
        <w:tabs>
          <w:tab w:val="left" w:pos="1185"/>
        </w:tabs>
        <w:spacing w:line="269" w:lineRule="auto"/>
        <w:ind w:left="1185" w:hanging="359"/>
        <w:jc w:val="both"/>
      </w:pPr>
      <w:r>
        <w:rPr>
          <w:color w:val="000000"/>
        </w:rPr>
        <w:t>Bei Aufträgen mit einem Schätzwert über 8.000,00 € sind die Leistungen im</w:t>
      </w:r>
    </w:p>
    <w:p w14:paraId="2D43E88F" w14:textId="77777777" w:rsidR="000A671A" w:rsidRDefault="00000000">
      <w:pPr>
        <w:pBdr>
          <w:top w:val="nil"/>
          <w:left w:val="nil"/>
          <w:bottom w:val="nil"/>
          <w:right w:val="nil"/>
          <w:between w:val="nil"/>
        </w:pBdr>
        <w:spacing w:line="252" w:lineRule="auto"/>
        <w:ind w:left="1186"/>
        <w:jc w:val="both"/>
        <w:rPr>
          <w:color w:val="000000"/>
        </w:rPr>
      </w:pPr>
      <w:r>
        <w:rPr>
          <w:color w:val="000000"/>
        </w:rPr>
        <w:t>vorgeschriebenen Verfahren öffentlich auszuschreiben.</w:t>
      </w:r>
    </w:p>
    <w:p w14:paraId="213D78B6" w14:textId="77777777" w:rsidR="000A671A" w:rsidRDefault="00000000">
      <w:pPr>
        <w:numPr>
          <w:ilvl w:val="2"/>
          <w:numId w:val="2"/>
        </w:numPr>
        <w:pBdr>
          <w:top w:val="nil"/>
          <w:left w:val="nil"/>
          <w:bottom w:val="nil"/>
          <w:right w:val="nil"/>
          <w:between w:val="nil"/>
        </w:pBdr>
        <w:tabs>
          <w:tab w:val="left" w:pos="1186"/>
        </w:tabs>
        <w:ind w:right="115"/>
        <w:jc w:val="both"/>
      </w:pPr>
      <w:r>
        <w:rPr>
          <w:color w:val="000000"/>
        </w:rPr>
        <w:t>Das Ergebnis der Preisermittlung ist gemäß §30 VOL/A in einem Vergabevermerk aufzunehmen. Für Zwecke der Einzelrechnungslegung ist der Vermerk mit dem Rechnungsbeleg beizufügen.</w:t>
      </w:r>
    </w:p>
    <w:p w14:paraId="4E4CB1E3" w14:textId="77777777" w:rsidR="000A671A" w:rsidRDefault="000A671A">
      <w:pPr>
        <w:pBdr>
          <w:top w:val="nil"/>
          <w:left w:val="nil"/>
          <w:bottom w:val="nil"/>
          <w:right w:val="nil"/>
          <w:between w:val="nil"/>
        </w:pBdr>
        <w:tabs>
          <w:tab w:val="left" w:pos="1186"/>
        </w:tabs>
        <w:ind w:left="1186" w:right="115"/>
        <w:rPr>
          <w:color w:val="000000"/>
        </w:rPr>
      </w:pPr>
    </w:p>
    <w:p w14:paraId="6F512E26" w14:textId="77777777" w:rsidR="000A671A" w:rsidRDefault="000A671A">
      <w:pPr>
        <w:pBdr>
          <w:top w:val="nil"/>
          <w:left w:val="nil"/>
          <w:bottom w:val="nil"/>
          <w:right w:val="nil"/>
          <w:between w:val="nil"/>
        </w:pBdr>
        <w:tabs>
          <w:tab w:val="left" w:pos="1186"/>
        </w:tabs>
        <w:ind w:left="1186" w:right="115"/>
        <w:rPr>
          <w:color w:val="000000"/>
        </w:rPr>
      </w:pPr>
    </w:p>
    <w:p w14:paraId="18645C19" w14:textId="77777777" w:rsidR="000A671A" w:rsidRDefault="000A671A">
      <w:pPr>
        <w:pBdr>
          <w:top w:val="nil"/>
          <w:left w:val="nil"/>
          <w:bottom w:val="nil"/>
          <w:right w:val="nil"/>
          <w:between w:val="nil"/>
        </w:pBdr>
        <w:rPr>
          <w:color w:val="000000"/>
        </w:rPr>
      </w:pPr>
    </w:p>
    <w:p w14:paraId="5D2DDAF6" w14:textId="77777777" w:rsidR="000A671A" w:rsidRDefault="00000000">
      <w:pPr>
        <w:pBdr>
          <w:top w:val="nil"/>
          <w:left w:val="nil"/>
          <w:bottom w:val="nil"/>
          <w:right w:val="nil"/>
          <w:between w:val="nil"/>
        </w:pBdr>
        <w:ind w:left="118" w:right="118"/>
        <w:jc w:val="both"/>
        <w:rPr>
          <w:color w:val="000000"/>
        </w:rPr>
        <w:sectPr w:rsidR="000A671A">
          <w:pgSz w:w="11910" w:h="16840"/>
          <w:pgMar w:top="1320" w:right="1300" w:bottom="900" w:left="1300" w:header="0" w:footer="701" w:gutter="0"/>
          <w:cols w:space="720"/>
        </w:sectPr>
      </w:pPr>
      <w:r>
        <w:rPr>
          <w:color w:val="000000"/>
        </w:rPr>
        <w:t xml:space="preserve">Der geschäftsführende Vorstand wird ermächtigt, vorstehende Bedingungen nach Maßgabe etwaiger Änderungen der BMI-Vorgaben angepasst umzusetzen, bis die geänderten Bedingungen in der </w:t>
      </w:r>
      <w:proofErr w:type="spellStart"/>
      <w:r>
        <w:rPr>
          <w:color w:val="000000"/>
        </w:rPr>
        <w:t>FuGO</w:t>
      </w:r>
      <w:proofErr w:type="spellEnd"/>
      <w:r>
        <w:rPr>
          <w:color w:val="000000"/>
        </w:rPr>
        <w:t xml:space="preserve"> berücksichtigt worden sind.</w:t>
      </w:r>
    </w:p>
    <w:p w14:paraId="4335EBD4" w14:textId="77777777" w:rsidR="000A671A" w:rsidRDefault="00000000">
      <w:pPr>
        <w:numPr>
          <w:ilvl w:val="1"/>
          <w:numId w:val="2"/>
        </w:numPr>
        <w:pBdr>
          <w:top w:val="nil"/>
          <w:left w:val="nil"/>
          <w:bottom w:val="nil"/>
          <w:right w:val="nil"/>
          <w:between w:val="nil"/>
        </w:pBdr>
        <w:tabs>
          <w:tab w:val="left" w:pos="826"/>
        </w:tabs>
        <w:spacing w:before="69"/>
        <w:jc w:val="both"/>
      </w:pPr>
      <w:r>
        <w:rPr>
          <w:color w:val="000000"/>
        </w:rPr>
        <w:lastRenderedPageBreak/>
        <w:t>Der Zahlungsverkehr ist möglichst bargeldlos abzuwickeln.</w:t>
      </w:r>
    </w:p>
    <w:p w14:paraId="06A50367" w14:textId="77777777" w:rsidR="000A671A" w:rsidRDefault="000A671A">
      <w:pPr>
        <w:pBdr>
          <w:top w:val="nil"/>
          <w:left w:val="nil"/>
          <w:bottom w:val="nil"/>
          <w:right w:val="nil"/>
          <w:between w:val="nil"/>
        </w:pBdr>
        <w:spacing w:before="11"/>
        <w:rPr>
          <w:color w:val="000000"/>
          <w:sz w:val="18"/>
          <w:szCs w:val="18"/>
        </w:rPr>
      </w:pPr>
    </w:p>
    <w:p w14:paraId="038042AA" w14:textId="77777777" w:rsidR="000A671A" w:rsidRDefault="00000000">
      <w:pPr>
        <w:pStyle w:val="berschrift2"/>
        <w:tabs>
          <w:tab w:val="left" w:pos="826"/>
        </w:tabs>
        <w:ind w:firstLine="117"/>
      </w:pPr>
      <w:bookmarkStart w:id="6" w:name="_Toc147148503"/>
      <w:r>
        <w:t>§ 5</w:t>
      </w:r>
      <w:r>
        <w:tab/>
        <w:t>Neuanschaffungen</w:t>
      </w:r>
      <w:bookmarkEnd w:id="6"/>
    </w:p>
    <w:p w14:paraId="6A8A28BB" w14:textId="77777777" w:rsidR="000A671A" w:rsidRDefault="000A671A">
      <w:pPr>
        <w:pBdr>
          <w:top w:val="nil"/>
          <w:left w:val="nil"/>
          <w:bottom w:val="nil"/>
          <w:right w:val="nil"/>
          <w:between w:val="nil"/>
        </w:pBdr>
        <w:spacing w:before="2"/>
        <w:rPr>
          <w:b/>
          <w:color w:val="000000"/>
          <w:sz w:val="27"/>
          <w:szCs w:val="27"/>
        </w:rPr>
      </w:pPr>
    </w:p>
    <w:p w14:paraId="514977E2" w14:textId="77777777" w:rsidR="000A671A" w:rsidRDefault="00000000">
      <w:pPr>
        <w:pBdr>
          <w:top w:val="nil"/>
          <w:left w:val="nil"/>
          <w:bottom w:val="nil"/>
          <w:right w:val="nil"/>
          <w:between w:val="nil"/>
        </w:pBdr>
        <w:rPr>
          <w:color w:val="000000"/>
          <w:sz w:val="24"/>
          <w:szCs w:val="24"/>
        </w:rPr>
      </w:pPr>
      <w:r>
        <w:rPr>
          <w:color w:val="000000"/>
          <w:sz w:val="24"/>
          <w:szCs w:val="24"/>
        </w:rPr>
        <w:t xml:space="preserve">Neuanschaffungen </w:t>
      </w:r>
      <w:r>
        <w:rPr>
          <w:b/>
          <w:color w:val="000000"/>
          <w:sz w:val="24"/>
          <w:szCs w:val="24"/>
        </w:rPr>
        <w:t>bis zu 100€</w:t>
      </w:r>
      <w:r>
        <w:rPr>
          <w:color w:val="000000"/>
          <w:sz w:val="24"/>
          <w:szCs w:val="24"/>
        </w:rPr>
        <w:t xml:space="preserve"> können mit einfacher Mehrheit des Vorstands durch schriftliche Beantragung eines Mitglieds genehmigt werden. </w:t>
      </w:r>
    </w:p>
    <w:p w14:paraId="0A88ECCD" w14:textId="77777777" w:rsidR="000A671A" w:rsidRDefault="00000000">
      <w:pPr>
        <w:pBdr>
          <w:top w:val="nil"/>
          <w:left w:val="nil"/>
          <w:bottom w:val="nil"/>
          <w:right w:val="nil"/>
          <w:between w:val="nil"/>
        </w:pBdr>
        <w:rPr>
          <w:color w:val="000000"/>
          <w:sz w:val="24"/>
          <w:szCs w:val="24"/>
        </w:rPr>
      </w:pPr>
      <w:r>
        <w:rPr>
          <w:color w:val="000000"/>
          <w:sz w:val="24"/>
          <w:szCs w:val="24"/>
        </w:rPr>
        <w:t xml:space="preserve">Bei Neuanschaffungen </w:t>
      </w:r>
      <w:r>
        <w:rPr>
          <w:b/>
          <w:color w:val="000000"/>
          <w:sz w:val="24"/>
          <w:szCs w:val="24"/>
        </w:rPr>
        <w:t>über 100€</w:t>
      </w:r>
      <w:r>
        <w:rPr>
          <w:color w:val="000000"/>
          <w:sz w:val="24"/>
          <w:szCs w:val="24"/>
        </w:rPr>
        <w:t xml:space="preserve"> bedarf es einer ¾-Mehrheit im Vorstand. </w:t>
      </w:r>
    </w:p>
    <w:p w14:paraId="41F123D4" w14:textId="77777777" w:rsidR="000A671A" w:rsidRDefault="00000000">
      <w:pPr>
        <w:pBdr>
          <w:top w:val="nil"/>
          <w:left w:val="nil"/>
          <w:bottom w:val="nil"/>
          <w:right w:val="nil"/>
          <w:between w:val="nil"/>
        </w:pBdr>
        <w:rPr>
          <w:color w:val="000000"/>
          <w:sz w:val="24"/>
          <w:szCs w:val="24"/>
        </w:rPr>
      </w:pPr>
      <w:r>
        <w:rPr>
          <w:color w:val="000000"/>
          <w:sz w:val="24"/>
          <w:szCs w:val="24"/>
        </w:rPr>
        <w:t>Darüber hinaus muss vom Vorstand entschieden werden, ob die Kosten und die Anschaffung durch eine Umfrage an die Mitglieder weitergegeben werden und somit durch Beschluss aller Mitglieder, durch einfachen Mehrheitsbeschluss, die Kosten gedeckt werden oder der Haushalt genügt um die Neuanschaffungskosten zu decken.</w:t>
      </w:r>
    </w:p>
    <w:p w14:paraId="5AF84E10" w14:textId="77777777" w:rsidR="000A671A" w:rsidRDefault="00000000">
      <w:pPr>
        <w:pBdr>
          <w:top w:val="nil"/>
          <w:left w:val="nil"/>
          <w:bottom w:val="nil"/>
          <w:right w:val="nil"/>
          <w:between w:val="nil"/>
        </w:pBdr>
        <w:rPr>
          <w:sz w:val="24"/>
          <w:szCs w:val="24"/>
        </w:rPr>
      </w:pPr>
      <w:r>
        <w:rPr>
          <w:color w:val="000000"/>
          <w:sz w:val="24"/>
          <w:szCs w:val="24"/>
        </w:rPr>
        <w:t>Bei Zusage der Mehrheit der Mitglieder wird der Betrag entsprechend der Kosten mit dem Mitgliedsbeitrag eingezogen.</w:t>
      </w:r>
    </w:p>
    <w:p w14:paraId="02D791AF" w14:textId="77777777" w:rsidR="000A671A" w:rsidRDefault="000A671A">
      <w:pPr>
        <w:pBdr>
          <w:top w:val="nil"/>
          <w:left w:val="nil"/>
          <w:bottom w:val="nil"/>
          <w:right w:val="nil"/>
          <w:between w:val="nil"/>
        </w:pBdr>
        <w:rPr>
          <w:color w:val="000000"/>
          <w:sz w:val="24"/>
          <w:szCs w:val="24"/>
        </w:rPr>
      </w:pPr>
    </w:p>
    <w:p w14:paraId="22FCA032" w14:textId="77777777" w:rsidR="000A671A" w:rsidRDefault="000A671A">
      <w:pPr>
        <w:pBdr>
          <w:top w:val="nil"/>
          <w:left w:val="nil"/>
          <w:bottom w:val="nil"/>
          <w:right w:val="nil"/>
          <w:between w:val="nil"/>
        </w:pBdr>
        <w:spacing w:before="11"/>
        <w:rPr>
          <w:color w:val="000000"/>
          <w:sz w:val="18"/>
          <w:szCs w:val="18"/>
        </w:rPr>
      </w:pPr>
    </w:p>
    <w:p w14:paraId="509A6BCB" w14:textId="77777777" w:rsidR="000A671A" w:rsidRDefault="00000000">
      <w:pPr>
        <w:pStyle w:val="berschrift2"/>
        <w:tabs>
          <w:tab w:val="left" w:pos="826"/>
        </w:tabs>
        <w:ind w:firstLine="117"/>
      </w:pPr>
      <w:bookmarkStart w:id="7" w:name="_Toc147148504"/>
      <w:r>
        <w:t>§ 5</w:t>
      </w:r>
      <w:r>
        <w:tab/>
        <w:t>Vorschüsse</w:t>
      </w:r>
      <w:bookmarkEnd w:id="7"/>
    </w:p>
    <w:p w14:paraId="4F261C1E" w14:textId="77777777" w:rsidR="000A671A" w:rsidRDefault="000A671A">
      <w:pPr>
        <w:pBdr>
          <w:top w:val="nil"/>
          <w:left w:val="nil"/>
          <w:bottom w:val="nil"/>
          <w:right w:val="nil"/>
          <w:between w:val="nil"/>
        </w:pBdr>
        <w:spacing w:before="2"/>
        <w:rPr>
          <w:b/>
          <w:color w:val="000000"/>
          <w:sz w:val="27"/>
          <w:szCs w:val="27"/>
        </w:rPr>
      </w:pPr>
    </w:p>
    <w:p w14:paraId="04118EC8" w14:textId="77777777" w:rsidR="000A671A" w:rsidRDefault="00000000">
      <w:pPr>
        <w:numPr>
          <w:ilvl w:val="1"/>
          <w:numId w:val="1"/>
        </w:numPr>
        <w:pBdr>
          <w:top w:val="nil"/>
          <w:left w:val="nil"/>
          <w:bottom w:val="nil"/>
          <w:right w:val="nil"/>
          <w:between w:val="nil"/>
        </w:pBdr>
        <w:tabs>
          <w:tab w:val="left" w:pos="824"/>
          <w:tab w:val="left" w:pos="826"/>
        </w:tabs>
        <w:ind w:right="116"/>
        <w:jc w:val="both"/>
      </w:pPr>
      <w:r>
        <w:rPr>
          <w:color w:val="000000"/>
        </w:rPr>
        <w:t>Entstehen für die Durchführung oder Beschickung einer Veranstaltung Barauslagen, kann von der zuständigen Kasse ein Vorschuss gewährt werden. Der Vorschuss muss unverzüglich nach Abschluss der Veranstaltung abgerechnet werden.</w:t>
      </w:r>
    </w:p>
    <w:p w14:paraId="309F4701" w14:textId="77777777" w:rsidR="000A671A" w:rsidRDefault="000A671A">
      <w:pPr>
        <w:pBdr>
          <w:top w:val="nil"/>
          <w:left w:val="nil"/>
          <w:bottom w:val="nil"/>
          <w:right w:val="nil"/>
          <w:between w:val="nil"/>
        </w:pBdr>
        <w:rPr>
          <w:color w:val="000000"/>
        </w:rPr>
      </w:pPr>
    </w:p>
    <w:p w14:paraId="6973BB9D" w14:textId="77777777" w:rsidR="000A671A" w:rsidRDefault="00000000">
      <w:pPr>
        <w:numPr>
          <w:ilvl w:val="1"/>
          <w:numId w:val="1"/>
        </w:numPr>
        <w:pBdr>
          <w:top w:val="nil"/>
          <w:left w:val="nil"/>
          <w:bottom w:val="nil"/>
          <w:right w:val="nil"/>
          <w:between w:val="nil"/>
        </w:pBdr>
        <w:tabs>
          <w:tab w:val="left" w:pos="824"/>
          <w:tab w:val="left" w:pos="826"/>
        </w:tabs>
        <w:ind w:right="120"/>
        <w:jc w:val="both"/>
      </w:pPr>
      <w:r>
        <w:rPr>
          <w:color w:val="000000"/>
        </w:rPr>
        <w:t xml:space="preserve">Neue Vorschüsse an </w:t>
      </w:r>
      <w:r>
        <w:rPr>
          <w:color w:val="FF0000"/>
        </w:rPr>
        <w:t>denselben Mitarbeiter</w:t>
      </w:r>
      <w:r>
        <w:rPr>
          <w:color w:val="000000"/>
        </w:rPr>
        <w:t xml:space="preserve"> können nur gewährt werden, wenn der vorher gewährte Vorschuss abgerechnet ist.</w:t>
      </w:r>
    </w:p>
    <w:p w14:paraId="17F17677" w14:textId="77777777" w:rsidR="000A671A" w:rsidRDefault="000A671A">
      <w:pPr>
        <w:pBdr>
          <w:top w:val="nil"/>
          <w:left w:val="nil"/>
          <w:bottom w:val="nil"/>
          <w:right w:val="nil"/>
          <w:between w:val="nil"/>
        </w:pBdr>
        <w:rPr>
          <w:color w:val="000000"/>
          <w:sz w:val="24"/>
          <w:szCs w:val="24"/>
        </w:rPr>
      </w:pPr>
    </w:p>
    <w:p w14:paraId="255A7372" w14:textId="77777777" w:rsidR="000A671A" w:rsidRDefault="000A671A">
      <w:pPr>
        <w:pBdr>
          <w:top w:val="nil"/>
          <w:left w:val="nil"/>
          <w:bottom w:val="nil"/>
          <w:right w:val="nil"/>
          <w:between w:val="nil"/>
        </w:pBdr>
        <w:rPr>
          <w:color w:val="000000"/>
          <w:sz w:val="19"/>
          <w:szCs w:val="19"/>
        </w:rPr>
      </w:pPr>
    </w:p>
    <w:p w14:paraId="1A0BA971" w14:textId="77777777" w:rsidR="000A671A" w:rsidRDefault="00000000">
      <w:pPr>
        <w:pStyle w:val="berschrift2"/>
        <w:tabs>
          <w:tab w:val="left" w:pos="826"/>
        </w:tabs>
        <w:ind w:firstLine="117"/>
      </w:pPr>
      <w:bookmarkStart w:id="8" w:name="_Toc147148505"/>
      <w:r>
        <w:t>§ 6</w:t>
      </w:r>
      <w:r>
        <w:tab/>
        <w:t>Jahresabschluss</w:t>
      </w:r>
      <w:bookmarkEnd w:id="8"/>
    </w:p>
    <w:p w14:paraId="4C702366" w14:textId="77777777" w:rsidR="000A671A" w:rsidRDefault="000A671A">
      <w:pPr>
        <w:pBdr>
          <w:top w:val="nil"/>
          <w:left w:val="nil"/>
          <w:bottom w:val="nil"/>
          <w:right w:val="nil"/>
          <w:between w:val="nil"/>
        </w:pBdr>
        <w:spacing w:before="2"/>
        <w:rPr>
          <w:b/>
          <w:color w:val="000000"/>
          <w:sz w:val="27"/>
          <w:szCs w:val="27"/>
        </w:rPr>
      </w:pPr>
    </w:p>
    <w:p w14:paraId="050AE79C" w14:textId="77777777" w:rsidR="000A671A" w:rsidRDefault="00000000">
      <w:pPr>
        <w:pBdr>
          <w:top w:val="nil"/>
          <w:left w:val="nil"/>
          <w:bottom w:val="nil"/>
          <w:right w:val="nil"/>
          <w:between w:val="nil"/>
        </w:pBdr>
        <w:spacing w:before="1"/>
        <w:ind w:left="117" w:right="223"/>
        <w:rPr>
          <w:color w:val="000000"/>
        </w:rPr>
      </w:pPr>
      <w:r>
        <w:rPr>
          <w:color w:val="000000"/>
        </w:rPr>
        <w:t>Für das abgelaufene Geschäftsjahr ist dem Vorstand eine Jahresrechnung durch den geschäftsführenden Vorstand vorzulegen. Die Jahresabrechnung enthält:</w:t>
      </w:r>
    </w:p>
    <w:p w14:paraId="0E640033" w14:textId="77777777" w:rsidR="000A671A" w:rsidRDefault="000A671A">
      <w:pPr>
        <w:pBdr>
          <w:top w:val="nil"/>
          <w:left w:val="nil"/>
          <w:bottom w:val="nil"/>
          <w:right w:val="nil"/>
          <w:between w:val="nil"/>
        </w:pBdr>
        <w:spacing w:before="9"/>
        <w:rPr>
          <w:color w:val="000000"/>
          <w:sz w:val="21"/>
          <w:szCs w:val="21"/>
        </w:rPr>
      </w:pPr>
    </w:p>
    <w:p w14:paraId="2D6864AB" w14:textId="77777777" w:rsidR="000A671A" w:rsidRDefault="00000000">
      <w:pPr>
        <w:numPr>
          <w:ilvl w:val="2"/>
          <w:numId w:val="1"/>
        </w:numPr>
        <w:pBdr>
          <w:top w:val="nil"/>
          <w:left w:val="nil"/>
          <w:bottom w:val="nil"/>
          <w:right w:val="nil"/>
          <w:between w:val="nil"/>
        </w:pBdr>
        <w:tabs>
          <w:tab w:val="left" w:pos="838"/>
        </w:tabs>
        <w:ind w:right="118"/>
      </w:pPr>
      <w:r>
        <w:rPr>
          <w:color w:val="000000"/>
        </w:rPr>
        <w:t>Einnahmen und Ausgaben des abgelaufenen Jahres in der Gliederung des Haushaltes,</w:t>
      </w:r>
    </w:p>
    <w:p w14:paraId="18EABA2F" w14:textId="77777777" w:rsidR="000A671A" w:rsidRDefault="00000000">
      <w:pPr>
        <w:numPr>
          <w:ilvl w:val="2"/>
          <w:numId w:val="1"/>
        </w:numPr>
        <w:pBdr>
          <w:top w:val="nil"/>
          <w:left w:val="nil"/>
          <w:bottom w:val="nil"/>
          <w:right w:val="nil"/>
          <w:between w:val="nil"/>
        </w:pBdr>
        <w:tabs>
          <w:tab w:val="left" w:pos="838"/>
        </w:tabs>
      </w:pPr>
      <w:r>
        <w:rPr>
          <w:color w:val="000000"/>
        </w:rPr>
        <w:t>Zusammenstellung des Vermögensstatus des KRAFTCLUBS ESSLINGEN.</w:t>
      </w:r>
    </w:p>
    <w:p w14:paraId="7FF54A2D" w14:textId="77777777" w:rsidR="000A671A" w:rsidRDefault="000A671A">
      <w:pPr>
        <w:pBdr>
          <w:top w:val="nil"/>
          <w:left w:val="nil"/>
          <w:bottom w:val="nil"/>
          <w:right w:val="nil"/>
          <w:between w:val="nil"/>
        </w:pBdr>
        <w:spacing w:before="10"/>
        <w:rPr>
          <w:color w:val="000000"/>
          <w:sz w:val="21"/>
          <w:szCs w:val="21"/>
        </w:rPr>
      </w:pPr>
    </w:p>
    <w:p w14:paraId="002BADE4" w14:textId="77777777" w:rsidR="000A671A" w:rsidRDefault="00000000">
      <w:pPr>
        <w:pBdr>
          <w:top w:val="nil"/>
          <w:left w:val="nil"/>
          <w:bottom w:val="nil"/>
          <w:right w:val="nil"/>
          <w:between w:val="nil"/>
        </w:pBdr>
        <w:ind w:left="117" w:right="223"/>
        <w:rPr>
          <w:color w:val="000000"/>
        </w:rPr>
      </w:pPr>
      <w:r>
        <w:rPr>
          <w:color w:val="000000"/>
        </w:rPr>
        <w:t>Abweichungen zwischen den geplanten und den tatsächlichen Einnahmen bzw. Ausgaben sind in der Jahresrechnung zu erläutern.</w:t>
      </w:r>
    </w:p>
    <w:p w14:paraId="26BABBF4" w14:textId="77777777" w:rsidR="000A671A" w:rsidRDefault="000A671A">
      <w:pPr>
        <w:pBdr>
          <w:top w:val="nil"/>
          <w:left w:val="nil"/>
          <w:bottom w:val="nil"/>
          <w:right w:val="nil"/>
          <w:between w:val="nil"/>
        </w:pBdr>
        <w:rPr>
          <w:color w:val="000000"/>
          <w:sz w:val="24"/>
          <w:szCs w:val="24"/>
        </w:rPr>
      </w:pPr>
    </w:p>
    <w:p w14:paraId="64C934FD" w14:textId="77777777" w:rsidR="000A671A" w:rsidRDefault="000A671A">
      <w:pPr>
        <w:pBdr>
          <w:top w:val="nil"/>
          <w:left w:val="nil"/>
          <w:bottom w:val="nil"/>
          <w:right w:val="nil"/>
          <w:between w:val="nil"/>
        </w:pBdr>
        <w:rPr>
          <w:color w:val="000000"/>
          <w:sz w:val="19"/>
          <w:szCs w:val="19"/>
        </w:rPr>
      </w:pPr>
    </w:p>
    <w:p w14:paraId="1602C2BA" w14:textId="77777777" w:rsidR="000A671A" w:rsidRDefault="00000000">
      <w:pPr>
        <w:pStyle w:val="berschrift2"/>
        <w:tabs>
          <w:tab w:val="left" w:pos="826"/>
        </w:tabs>
        <w:ind w:firstLine="117"/>
      </w:pPr>
      <w:bookmarkStart w:id="9" w:name="_Toc147148506"/>
      <w:r>
        <w:t>§ 7</w:t>
      </w:r>
      <w:r>
        <w:tab/>
        <w:t>Revision</w:t>
      </w:r>
      <w:bookmarkEnd w:id="9"/>
    </w:p>
    <w:p w14:paraId="02F513DE" w14:textId="77777777" w:rsidR="000A671A" w:rsidRDefault="000A671A">
      <w:pPr>
        <w:pBdr>
          <w:top w:val="nil"/>
          <w:left w:val="nil"/>
          <w:bottom w:val="nil"/>
          <w:right w:val="nil"/>
          <w:between w:val="nil"/>
        </w:pBdr>
        <w:spacing w:before="2"/>
        <w:rPr>
          <w:b/>
          <w:color w:val="000000"/>
          <w:sz w:val="27"/>
          <w:szCs w:val="27"/>
        </w:rPr>
      </w:pPr>
    </w:p>
    <w:p w14:paraId="0F07EB44" w14:textId="77777777" w:rsidR="000A671A" w:rsidRDefault="00000000">
      <w:pPr>
        <w:numPr>
          <w:ilvl w:val="1"/>
          <w:numId w:val="8"/>
        </w:numPr>
        <w:pBdr>
          <w:top w:val="nil"/>
          <w:left w:val="nil"/>
          <w:bottom w:val="nil"/>
          <w:right w:val="nil"/>
          <w:between w:val="nil"/>
        </w:pBdr>
        <w:tabs>
          <w:tab w:val="left" w:pos="824"/>
          <w:tab w:val="left" w:pos="826"/>
        </w:tabs>
        <w:ind w:right="116"/>
        <w:jc w:val="both"/>
      </w:pPr>
      <w:r>
        <w:rPr>
          <w:color w:val="000000"/>
        </w:rPr>
        <w:t xml:space="preserve">Die auf der Gründerversammlung gewählten Kassenprüfer haben dem </w:t>
      </w:r>
      <w:proofErr w:type="gramStart"/>
      <w:r>
        <w:rPr>
          <w:color w:val="000000"/>
        </w:rPr>
        <w:t>Vorstand  einen</w:t>
      </w:r>
      <w:proofErr w:type="gramEnd"/>
      <w:r>
        <w:rPr>
          <w:color w:val="000000"/>
        </w:rPr>
        <w:t xml:space="preserve"> unabhängigen Bericht über die Kassenführung und die haushaltsgerechte Mittelverwendung zu geben. Hierzu sollte eine Prüfung gegen Ende des Geschäftsjahres stattfinden.</w:t>
      </w:r>
    </w:p>
    <w:p w14:paraId="3DD94B59" w14:textId="77777777" w:rsidR="000A671A" w:rsidRDefault="000A671A">
      <w:pPr>
        <w:pBdr>
          <w:top w:val="nil"/>
          <w:left w:val="nil"/>
          <w:bottom w:val="nil"/>
          <w:right w:val="nil"/>
          <w:between w:val="nil"/>
        </w:pBdr>
        <w:spacing w:before="11"/>
        <w:rPr>
          <w:color w:val="000000"/>
          <w:sz w:val="21"/>
          <w:szCs w:val="21"/>
        </w:rPr>
      </w:pPr>
    </w:p>
    <w:p w14:paraId="542C764A" w14:textId="77777777" w:rsidR="000A671A" w:rsidRDefault="00000000">
      <w:pPr>
        <w:pBdr>
          <w:top w:val="nil"/>
          <w:left w:val="nil"/>
          <w:bottom w:val="nil"/>
          <w:right w:val="nil"/>
          <w:between w:val="nil"/>
        </w:pBdr>
        <w:ind w:left="826"/>
        <w:rPr>
          <w:color w:val="000000"/>
        </w:rPr>
      </w:pPr>
      <w:r>
        <w:rPr>
          <w:color w:val="000000"/>
        </w:rPr>
        <w:t>An jeder Prüfung müssen mindestens 2 Kassenprüfer beteiligt sein.</w:t>
      </w:r>
    </w:p>
    <w:p w14:paraId="48C2D05F" w14:textId="77777777" w:rsidR="000A671A" w:rsidRDefault="000A671A">
      <w:pPr>
        <w:pBdr>
          <w:top w:val="nil"/>
          <w:left w:val="nil"/>
          <w:bottom w:val="nil"/>
          <w:right w:val="nil"/>
          <w:between w:val="nil"/>
        </w:pBdr>
        <w:rPr>
          <w:color w:val="000000"/>
        </w:rPr>
      </w:pPr>
    </w:p>
    <w:p w14:paraId="74C09E08" w14:textId="77777777" w:rsidR="000A671A" w:rsidRDefault="00000000">
      <w:pPr>
        <w:numPr>
          <w:ilvl w:val="1"/>
          <w:numId w:val="8"/>
        </w:numPr>
        <w:pBdr>
          <w:top w:val="nil"/>
          <w:left w:val="nil"/>
          <w:bottom w:val="nil"/>
          <w:right w:val="nil"/>
          <w:between w:val="nil"/>
        </w:pBdr>
        <w:tabs>
          <w:tab w:val="left" w:pos="824"/>
          <w:tab w:val="left" w:pos="826"/>
        </w:tabs>
        <w:ind w:right="119"/>
        <w:jc w:val="both"/>
      </w:pPr>
      <w:r>
        <w:rPr>
          <w:color w:val="000000"/>
        </w:rPr>
        <w:t>Nach jeder Prüfung hat eine Prüfungsbesprechung stattzufinden, an der die Kassenprüfer und der Vizepräsident Finanzen und Verwaltung zu beteiligen sind. Über die Prüfung ist ein Protokoll zu fertigen.</w:t>
      </w:r>
    </w:p>
    <w:p w14:paraId="1C7B8ABA" w14:textId="77777777" w:rsidR="000A671A" w:rsidRDefault="000A671A">
      <w:pPr>
        <w:pBdr>
          <w:top w:val="nil"/>
          <w:left w:val="nil"/>
          <w:bottom w:val="nil"/>
          <w:right w:val="nil"/>
          <w:between w:val="nil"/>
        </w:pBdr>
        <w:rPr>
          <w:color w:val="000000"/>
          <w:sz w:val="24"/>
          <w:szCs w:val="24"/>
        </w:rPr>
      </w:pPr>
    </w:p>
    <w:p w14:paraId="4A85B1C0" w14:textId="77777777" w:rsidR="000A671A" w:rsidRDefault="000A671A">
      <w:pPr>
        <w:pBdr>
          <w:top w:val="nil"/>
          <w:left w:val="nil"/>
          <w:bottom w:val="nil"/>
          <w:right w:val="nil"/>
          <w:between w:val="nil"/>
        </w:pBdr>
        <w:spacing w:before="11"/>
        <w:rPr>
          <w:color w:val="000000"/>
          <w:sz w:val="18"/>
          <w:szCs w:val="18"/>
        </w:rPr>
      </w:pPr>
    </w:p>
    <w:p w14:paraId="0600E4BA" w14:textId="77777777" w:rsidR="000A671A" w:rsidRDefault="00000000">
      <w:pPr>
        <w:pStyle w:val="berschrift2"/>
        <w:tabs>
          <w:tab w:val="left" w:pos="826"/>
        </w:tabs>
        <w:ind w:firstLine="117"/>
      </w:pPr>
      <w:bookmarkStart w:id="10" w:name="_Toc147148507"/>
      <w:r>
        <w:lastRenderedPageBreak/>
        <w:t>§ 8</w:t>
      </w:r>
      <w:r>
        <w:tab/>
        <w:t>Kostenerstattung</w:t>
      </w:r>
      <w:bookmarkEnd w:id="10"/>
    </w:p>
    <w:p w14:paraId="6B535C1B" w14:textId="77777777" w:rsidR="000A671A" w:rsidRDefault="000A671A">
      <w:pPr>
        <w:pBdr>
          <w:top w:val="nil"/>
          <w:left w:val="nil"/>
          <w:bottom w:val="nil"/>
          <w:right w:val="nil"/>
          <w:between w:val="nil"/>
        </w:pBdr>
        <w:spacing w:before="2"/>
        <w:rPr>
          <w:b/>
          <w:color w:val="000000"/>
          <w:sz w:val="27"/>
          <w:szCs w:val="27"/>
        </w:rPr>
      </w:pPr>
    </w:p>
    <w:p w14:paraId="78015BE9" w14:textId="77777777" w:rsidR="000A671A" w:rsidRDefault="00000000">
      <w:pPr>
        <w:pBdr>
          <w:top w:val="nil"/>
          <w:left w:val="nil"/>
          <w:bottom w:val="nil"/>
          <w:right w:val="nil"/>
          <w:between w:val="nil"/>
        </w:pBdr>
        <w:ind w:left="117" w:right="116"/>
        <w:jc w:val="both"/>
        <w:rPr>
          <w:color w:val="000000"/>
        </w:rPr>
        <w:sectPr w:rsidR="000A671A">
          <w:pgSz w:w="11910" w:h="16840"/>
          <w:pgMar w:top="1580" w:right="1300" w:bottom="900" w:left="1300" w:header="0" w:footer="701" w:gutter="0"/>
          <w:cols w:space="720"/>
        </w:sectPr>
      </w:pPr>
      <w:r>
        <w:rPr>
          <w:color w:val="000000"/>
        </w:rPr>
        <w:t>Kosten, die in Ausübung eines Amtes oder einer Funktion oder in Erledigung der Aufgaben im KRAFTCLUBS ESSLINGEN entstehen, werden nach der Gebührenordnung ersetzt. Hierzu gehören insbesondere Reisekosten, Auslagen für Telefon und Porti sowie Honorare für Lehrgänge und Trainingsmaßnahmen oder Aufwandsentschädigungen für Kampfrichter.</w:t>
      </w:r>
    </w:p>
    <w:p w14:paraId="672FED42" w14:textId="77777777" w:rsidR="000A671A" w:rsidRDefault="00000000">
      <w:pPr>
        <w:pStyle w:val="berschrift2"/>
        <w:numPr>
          <w:ilvl w:val="0"/>
          <w:numId w:val="5"/>
        </w:numPr>
        <w:tabs>
          <w:tab w:val="left" w:pos="826"/>
        </w:tabs>
        <w:spacing w:before="37"/>
        <w:ind w:left="826" w:hanging="709"/>
      </w:pPr>
      <w:bookmarkStart w:id="11" w:name="_Toc147148508"/>
      <w:r>
        <w:lastRenderedPageBreak/>
        <w:t>Gebühren- und Honorarordnung</w:t>
      </w:r>
      <w:bookmarkEnd w:id="11"/>
    </w:p>
    <w:p w14:paraId="34ADE14E" w14:textId="77777777" w:rsidR="000A671A" w:rsidRDefault="000A671A">
      <w:pPr>
        <w:pBdr>
          <w:top w:val="nil"/>
          <w:left w:val="nil"/>
          <w:bottom w:val="nil"/>
          <w:right w:val="nil"/>
          <w:between w:val="nil"/>
        </w:pBdr>
        <w:rPr>
          <w:b/>
          <w:color w:val="000000"/>
        </w:rPr>
      </w:pPr>
    </w:p>
    <w:p w14:paraId="0DA94F7F" w14:textId="77777777" w:rsidR="000A671A" w:rsidRDefault="00000000">
      <w:pPr>
        <w:pBdr>
          <w:top w:val="nil"/>
          <w:left w:val="nil"/>
          <w:bottom w:val="nil"/>
          <w:right w:val="nil"/>
          <w:between w:val="nil"/>
        </w:pBdr>
        <w:ind w:left="117"/>
        <w:rPr>
          <w:color w:val="000000"/>
        </w:rPr>
      </w:pPr>
      <w:r>
        <w:rPr>
          <w:color w:val="000000"/>
        </w:rPr>
        <w:t xml:space="preserve">Die Gebühren- und Honorarordnung ist für den KRAFTCLUBS ESSLINGEN verbindlich. </w:t>
      </w:r>
    </w:p>
    <w:p w14:paraId="335B6CAA" w14:textId="77777777" w:rsidR="000A671A" w:rsidRDefault="000A671A">
      <w:pPr>
        <w:pBdr>
          <w:top w:val="nil"/>
          <w:left w:val="nil"/>
          <w:bottom w:val="nil"/>
          <w:right w:val="nil"/>
          <w:between w:val="nil"/>
        </w:pBdr>
        <w:rPr>
          <w:color w:val="000000"/>
          <w:sz w:val="24"/>
          <w:szCs w:val="24"/>
        </w:rPr>
      </w:pPr>
    </w:p>
    <w:p w14:paraId="55649212" w14:textId="77777777" w:rsidR="000A671A" w:rsidRDefault="000A671A">
      <w:pPr>
        <w:pBdr>
          <w:top w:val="nil"/>
          <w:left w:val="nil"/>
          <w:bottom w:val="nil"/>
          <w:right w:val="nil"/>
          <w:between w:val="nil"/>
        </w:pBdr>
        <w:spacing w:before="10"/>
        <w:rPr>
          <w:color w:val="000000"/>
          <w:sz w:val="18"/>
          <w:szCs w:val="18"/>
        </w:rPr>
      </w:pPr>
    </w:p>
    <w:p w14:paraId="0E448DFD" w14:textId="77777777" w:rsidR="000A671A" w:rsidRDefault="00000000">
      <w:pPr>
        <w:pStyle w:val="berschrift2"/>
        <w:tabs>
          <w:tab w:val="left" w:pos="826"/>
        </w:tabs>
        <w:ind w:firstLine="117"/>
      </w:pPr>
      <w:bookmarkStart w:id="12" w:name="_Toc147148509"/>
      <w:r>
        <w:t>§ 9</w:t>
      </w:r>
      <w:r>
        <w:tab/>
        <w:t>Reisekosten</w:t>
      </w:r>
      <w:bookmarkEnd w:id="12"/>
    </w:p>
    <w:p w14:paraId="7707E764" w14:textId="77777777" w:rsidR="000A671A" w:rsidRDefault="000A671A">
      <w:pPr>
        <w:pBdr>
          <w:top w:val="nil"/>
          <w:left w:val="nil"/>
          <w:bottom w:val="nil"/>
          <w:right w:val="nil"/>
          <w:between w:val="nil"/>
        </w:pBdr>
        <w:spacing w:before="2"/>
        <w:rPr>
          <w:b/>
          <w:color w:val="000000"/>
          <w:sz w:val="27"/>
          <w:szCs w:val="27"/>
        </w:rPr>
      </w:pPr>
    </w:p>
    <w:p w14:paraId="0544E849" w14:textId="77777777" w:rsidR="000A671A" w:rsidRDefault="00000000">
      <w:pPr>
        <w:numPr>
          <w:ilvl w:val="1"/>
          <w:numId w:val="7"/>
        </w:numPr>
        <w:pBdr>
          <w:top w:val="nil"/>
          <w:left w:val="nil"/>
          <w:bottom w:val="nil"/>
          <w:right w:val="nil"/>
          <w:between w:val="nil"/>
        </w:pBdr>
        <w:tabs>
          <w:tab w:val="left" w:pos="822"/>
          <w:tab w:val="left" w:pos="824"/>
        </w:tabs>
        <w:ind w:right="112"/>
        <w:jc w:val="both"/>
      </w:pPr>
      <w:r>
        <w:rPr>
          <w:color w:val="000000"/>
        </w:rPr>
        <w:t>Die Reisekosten werden grundsätzlich nach dem jeweils geltenden Bundesreisekostengesetz erstattet. Nachfolgende abweichende Regelungen kommen nur zur Anwendung, soweit der KRAFTCLUBS ESSLINGEN auf Grund des Anteils der Bundesförderung an den Gesamtausgaben nicht dem Besserstellungsverbot unterliegt. Reisekosten werden nur gegen Vorlage einer Reisekostenabrechnung – laut Vordruck – erstattet.</w:t>
      </w:r>
    </w:p>
    <w:p w14:paraId="3F8FDCDC" w14:textId="77777777" w:rsidR="000A671A" w:rsidRDefault="000A671A">
      <w:pPr>
        <w:pBdr>
          <w:top w:val="nil"/>
          <w:left w:val="nil"/>
          <w:bottom w:val="nil"/>
          <w:right w:val="nil"/>
          <w:between w:val="nil"/>
        </w:pBdr>
        <w:spacing w:before="1"/>
        <w:rPr>
          <w:color w:val="000000"/>
        </w:rPr>
      </w:pPr>
    </w:p>
    <w:p w14:paraId="0D18C170" w14:textId="77777777" w:rsidR="000A671A" w:rsidRDefault="00000000">
      <w:pPr>
        <w:pStyle w:val="berschrift2"/>
        <w:numPr>
          <w:ilvl w:val="1"/>
          <w:numId w:val="7"/>
        </w:numPr>
        <w:tabs>
          <w:tab w:val="left" w:pos="826"/>
        </w:tabs>
        <w:spacing w:before="1"/>
        <w:ind w:left="826" w:hanging="708"/>
      </w:pPr>
      <w:bookmarkStart w:id="13" w:name="_Toc147148510"/>
      <w:r>
        <w:t>Fahrtkosten</w:t>
      </w:r>
      <w:bookmarkEnd w:id="13"/>
    </w:p>
    <w:p w14:paraId="09C18D2E" w14:textId="77777777" w:rsidR="000A671A" w:rsidRDefault="000A671A">
      <w:pPr>
        <w:pBdr>
          <w:top w:val="nil"/>
          <w:left w:val="nil"/>
          <w:bottom w:val="nil"/>
          <w:right w:val="nil"/>
          <w:between w:val="nil"/>
        </w:pBdr>
        <w:spacing w:before="11"/>
        <w:rPr>
          <w:b/>
          <w:color w:val="000000"/>
          <w:sz w:val="21"/>
          <w:szCs w:val="21"/>
        </w:rPr>
      </w:pPr>
    </w:p>
    <w:p w14:paraId="6151C69F" w14:textId="77777777" w:rsidR="000A671A" w:rsidRDefault="00000000">
      <w:pPr>
        <w:pBdr>
          <w:top w:val="nil"/>
          <w:left w:val="nil"/>
          <w:bottom w:val="nil"/>
          <w:right w:val="nil"/>
          <w:between w:val="nil"/>
        </w:pBdr>
        <w:ind w:left="826" w:right="118"/>
        <w:jc w:val="both"/>
        <w:rPr>
          <w:color w:val="000000"/>
        </w:rPr>
      </w:pPr>
      <w:r>
        <w:rPr>
          <w:color w:val="000000"/>
        </w:rPr>
        <w:t>Reisen sind grundsätzlich mit öffentlichen Verkehrsmitteln durchzuführen. Die Benutzung eines Kraftfahrzeuges ist nur gestattet, wenn damit niedrigere Kosten verbunden sind oder dafür triftige Gründe vorliegen.</w:t>
      </w:r>
    </w:p>
    <w:p w14:paraId="193DA259" w14:textId="77777777" w:rsidR="000A671A" w:rsidRDefault="000A671A">
      <w:pPr>
        <w:pBdr>
          <w:top w:val="nil"/>
          <w:left w:val="nil"/>
          <w:bottom w:val="nil"/>
          <w:right w:val="nil"/>
          <w:between w:val="nil"/>
        </w:pBdr>
        <w:rPr>
          <w:color w:val="000000"/>
        </w:rPr>
      </w:pPr>
    </w:p>
    <w:p w14:paraId="6C89E8FA" w14:textId="77777777" w:rsidR="000A671A" w:rsidRDefault="00000000">
      <w:pPr>
        <w:pBdr>
          <w:top w:val="nil"/>
          <w:left w:val="nil"/>
          <w:bottom w:val="nil"/>
          <w:right w:val="nil"/>
          <w:between w:val="nil"/>
        </w:pBdr>
        <w:spacing w:line="253" w:lineRule="auto"/>
        <w:ind w:left="826"/>
        <w:jc w:val="both"/>
        <w:rPr>
          <w:color w:val="000000"/>
        </w:rPr>
      </w:pPr>
      <w:r>
        <w:rPr>
          <w:color w:val="000000"/>
        </w:rPr>
        <w:t>Eine Wegstreckenentschädigung von 0,30 € pro Kilometer für die gesamte Strecke</w:t>
      </w:r>
    </w:p>
    <w:p w14:paraId="01BBA4F4" w14:textId="77777777" w:rsidR="000A671A" w:rsidRDefault="00000000">
      <w:pPr>
        <w:pBdr>
          <w:top w:val="nil"/>
          <w:left w:val="nil"/>
          <w:bottom w:val="nil"/>
          <w:right w:val="nil"/>
          <w:between w:val="nil"/>
        </w:pBdr>
        <w:spacing w:line="480" w:lineRule="auto"/>
        <w:ind w:left="824" w:right="411"/>
        <w:jc w:val="both"/>
        <w:rPr>
          <w:color w:val="000000"/>
        </w:rPr>
      </w:pPr>
      <w:r>
        <w:rPr>
          <w:color w:val="000000"/>
        </w:rPr>
        <w:t>wird nur bei Vorliegen triftiger Gründe (erhebliches dienstliches Interesse) gewährt. Triftige Gründe liegen vor, wenn:</w:t>
      </w:r>
    </w:p>
    <w:p w14:paraId="16B3C7EF" w14:textId="77777777" w:rsidR="000A671A" w:rsidRDefault="00000000">
      <w:pPr>
        <w:numPr>
          <w:ilvl w:val="2"/>
          <w:numId w:val="7"/>
        </w:numPr>
        <w:pBdr>
          <w:top w:val="nil"/>
          <w:left w:val="nil"/>
          <w:bottom w:val="nil"/>
          <w:right w:val="nil"/>
          <w:between w:val="nil"/>
        </w:pBdr>
        <w:tabs>
          <w:tab w:val="left" w:pos="824"/>
        </w:tabs>
        <w:ind w:right="467"/>
        <w:jc w:val="both"/>
      </w:pPr>
      <w:r>
        <w:rPr>
          <w:color w:val="000000"/>
        </w:rPr>
        <w:t>der Reisende mindestens eine weitere Person mitnimmt, die ebenfalls Anspruch auf Fahrtkostenerstattung gegenüber dem KRAFTCLUBS ESSLINGEN hat.</w:t>
      </w:r>
    </w:p>
    <w:p w14:paraId="0A09E483" w14:textId="77777777" w:rsidR="000A671A" w:rsidRDefault="00000000">
      <w:pPr>
        <w:numPr>
          <w:ilvl w:val="2"/>
          <w:numId w:val="7"/>
        </w:numPr>
        <w:pBdr>
          <w:top w:val="nil"/>
          <w:left w:val="nil"/>
          <w:bottom w:val="nil"/>
          <w:right w:val="nil"/>
          <w:between w:val="nil"/>
        </w:pBdr>
        <w:tabs>
          <w:tab w:val="left" w:pos="824"/>
        </w:tabs>
        <w:ind w:right="115"/>
        <w:jc w:val="both"/>
      </w:pPr>
      <w:r>
        <w:rPr>
          <w:color w:val="000000"/>
        </w:rPr>
        <w:t xml:space="preserve">der </w:t>
      </w:r>
      <w:proofErr w:type="spellStart"/>
      <w:r>
        <w:rPr>
          <w:color w:val="000000"/>
        </w:rPr>
        <w:t>Reiseort</w:t>
      </w:r>
      <w:proofErr w:type="spellEnd"/>
      <w:r>
        <w:rPr>
          <w:color w:val="000000"/>
        </w:rPr>
        <w:t xml:space="preserve"> mit regelmäßig verkehrenden Beförderungsmitteln nicht erreicht werden kann oder die Benutzung regelmäßig verkehrender Beförderungsmittel dazu führt, dass zusätzliche Übernachtungskosten anfallen.</w:t>
      </w:r>
    </w:p>
    <w:p w14:paraId="3890210D" w14:textId="77777777" w:rsidR="000A671A" w:rsidRDefault="00000000">
      <w:pPr>
        <w:numPr>
          <w:ilvl w:val="2"/>
          <w:numId w:val="7"/>
        </w:numPr>
        <w:pBdr>
          <w:top w:val="nil"/>
          <w:left w:val="nil"/>
          <w:bottom w:val="nil"/>
          <w:right w:val="nil"/>
          <w:between w:val="nil"/>
        </w:pBdr>
        <w:tabs>
          <w:tab w:val="left" w:pos="824"/>
        </w:tabs>
        <w:spacing w:before="1"/>
        <w:ind w:right="115"/>
        <w:jc w:val="both"/>
      </w:pPr>
      <w:r>
        <w:rPr>
          <w:color w:val="000000"/>
        </w:rPr>
        <w:t>auf einer Reise umfangreiche Gegenstände mit größerem Gewicht oder sperrige Gegenstände mitzuführen sind, die auch bei Anlegen eines strengen Maßstabes die Benutzung eines regelmäßig verkehrenden Beförderungsmittels unzumutbar erscheinen lassen (z. Bsp. Dopingkontrolleure im Rahmen von Anti-Doping- Kontrollen).</w:t>
      </w:r>
    </w:p>
    <w:p w14:paraId="0C50B0B0" w14:textId="77777777" w:rsidR="000A671A" w:rsidRDefault="000A671A">
      <w:pPr>
        <w:pBdr>
          <w:top w:val="nil"/>
          <w:left w:val="nil"/>
          <w:bottom w:val="nil"/>
          <w:right w:val="nil"/>
          <w:between w:val="nil"/>
        </w:pBdr>
        <w:rPr>
          <w:color w:val="000000"/>
        </w:rPr>
      </w:pPr>
    </w:p>
    <w:p w14:paraId="0E9715ED" w14:textId="77777777" w:rsidR="000A671A" w:rsidRDefault="00000000">
      <w:pPr>
        <w:pBdr>
          <w:top w:val="nil"/>
          <w:left w:val="nil"/>
          <w:bottom w:val="nil"/>
          <w:right w:val="nil"/>
          <w:between w:val="nil"/>
        </w:pBdr>
        <w:ind w:left="824" w:right="117"/>
        <w:jc w:val="both"/>
        <w:rPr>
          <w:color w:val="000000"/>
        </w:rPr>
      </w:pPr>
      <w:r>
        <w:rPr>
          <w:color w:val="000000"/>
        </w:rPr>
        <w:t>Eine Wegstreckenentschädigung von 0,30 € pro Kilometer für die gesamte Strecke gemäß § 5 Abs. 2 Bundesreisekostengesetz wird nur bei Vorliegen triftiger Gründe gewährt.</w:t>
      </w:r>
    </w:p>
    <w:p w14:paraId="5530CB3C" w14:textId="77777777" w:rsidR="000A671A" w:rsidRDefault="000A671A">
      <w:pPr>
        <w:pBdr>
          <w:top w:val="nil"/>
          <w:left w:val="nil"/>
          <w:bottom w:val="nil"/>
          <w:right w:val="nil"/>
          <w:between w:val="nil"/>
        </w:pBdr>
        <w:spacing w:before="10"/>
        <w:rPr>
          <w:color w:val="000000"/>
          <w:sz w:val="20"/>
          <w:szCs w:val="20"/>
        </w:rPr>
      </w:pPr>
    </w:p>
    <w:p w14:paraId="4BF1A818" w14:textId="77777777" w:rsidR="000A671A" w:rsidRDefault="00000000">
      <w:pPr>
        <w:pStyle w:val="berschrift2"/>
        <w:tabs>
          <w:tab w:val="left" w:pos="826"/>
        </w:tabs>
        <w:ind w:left="118"/>
      </w:pPr>
      <w:bookmarkStart w:id="14" w:name="_Toc147148511"/>
      <w:r>
        <w:t>§ 10</w:t>
      </w:r>
      <w:r>
        <w:tab/>
        <w:t>Aufwandsentschädigung für Kampfrichter</w:t>
      </w:r>
      <w:bookmarkEnd w:id="14"/>
    </w:p>
    <w:p w14:paraId="10CA7EC2" w14:textId="77777777" w:rsidR="000A671A" w:rsidRDefault="000A671A">
      <w:pPr>
        <w:pBdr>
          <w:top w:val="nil"/>
          <w:left w:val="nil"/>
          <w:bottom w:val="nil"/>
          <w:right w:val="nil"/>
          <w:between w:val="nil"/>
        </w:pBdr>
        <w:spacing w:before="2"/>
        <w:rPr>
          <w:b/>
          <w:color w:val="000000"/>
          <w:sz w:val="27"/>
          <w:szCs w:val="27"/>
        </w:rPr>
      </w:pPr>
    </w:p>
    <w:p w14:paraId="436D8A61" w14:textId="77777777" w:rsidR="000A671A" w:rsidRDefault="00000000">
      <w:pPr>
        <w:pBdr>
          <w:top w:val="nil"/>
          <w:left w:val="nil"/>
          <w:bottom w:val="nil"/>
          <w:right w:val="nil"/>
          <w:between w:val="nil"/>
        </w:pBdr>
        <w:ind w:left="118" w:right="223"/>
        <w:rPr>
          <w:color w:val="000000"/>
        </w:rPr>
      </w:pPr>
      <w:r>
        <w:rPr>
          <w:color w:val="000000"/>
        </w:rPr>
        <w:t>Kampfrichter erhalten je Kampfrichtereinsatz im Rahmen einer Kraftdreikampfveranstaltung die Erstattung der Reisekosten gemäß § 9.</w:t>
      </w:r>
    </w:p>
    <w:p w14:paraId="5C628407" w14:textId="77777777" w:rsidR="000A671A" w:rsidRDefault="000A671A">
      <w:pPr>
        <w:pBdr>
          <w:top w:val="nil"/>
          <w:left w:val="nil"/>
          <w:bottom w:val="nil"/>
          <w:right w:val="nil"/>
          <w:between w:val="nil"/>
        </w:pBdr>
        <w:rPr>
          <w:color w:val="000000"/>
          <w:sz w:val="24"/>
          <w:szCs w:val="24"/>
        </w:rPr>
      </w:pPr>
    </w:p>
    <w:p w14:paraId="4A6FE3BF" w14:textId="77777777" w:rsidR="000A671A" w:rsidRDefault="000A671A">
      <w:pPr>
        <w:pBdr>
          <w:top w:val="nil"/>
          <w:left w:val="nil"/>
          <w:bottom w:val="nil"/>
          <w:right w:val="nil"/>
          <w:between w:val="nil"/>
        </w:pBdr>
        <w:rPr>
          <w:color w:val="000000"/>
          <w:sz w:val="19"/>
          <w:szCs w:val="19"/>
        </w:rPr>
      </w:pPr>
    </w:p>
    <w:p w14:paraId="4181031C" w14:textId="77777777" w:rsidR="000A671A" w:rsidRDefault="00000000">
      <w:pPr>
        <w:pStyle w:val="berschrift2"/>
        <w:tabs>
          <w:tab w:val="left" w:pos="826"/>
        </w:tabs>
        <w:ind w:left="118"/>
      </w:pPr>
      <w:bookmarkStart w:id="15" w:name="_Toc147148512"/>
      <w:r>
        <w:t>§ 11</w:t>
      </w:r>
      <w:r>
        <w:tab/>
        <w:t>Aufwandsentschädigung für Trainer und Lehrgangsreferenten</w:t>
      </w:r>
      <w:bookmarkEnd w:id="15"/>
    </w:p>
    <w:p w14:paraId="0D611228" w14:textId="77777777" w:rsidR="000A671A" w:rsidRDefault="000A671A">
      <w:pPr>
        <w:pBdr>
          <w:top w:val="nil"/>
          <w:left w:val="nil"/>
          <w:bottom w:val="nil"/>
          <w:right w:val="nil"/>
          <w:between w:val="nil"/>
        </w:pBdr>
        <w:spacing w:before="2"/>
        <w:rPr>
          <w:b/>
          <w:color w:val="000000"/>
          <w:sz w:val="27"/>
          <w:szCs w:val="27"/>
        </w:rPr>
      </w:pPr>
    </w:p>
    <w:p w14:paraId="600238DC" w14:textId="77777777" w:rsidR="000A671A" w:rsidRDefault="00000000">
      <w:pPr>
        <w:pBdr>
          <w:top w:val="nil"/>
          <w:left w:val="nil"/>
          <w:bottom w:val="nil"/>
          <w:right w:val="nil"/>
          <w:between w:val="nil"/>
        </w:pBdr>
        <w:ind w:left="118"/>
        <w:rPr>
          <w:color w:val="000000"/>
        </w:rPr>
      </w:pPr>
      <w:r>
        <w:rPr>
          <w:color w:val="000000"/>
        </w:rPr>
        <w:t>Die Aufwandserstattungen für Trainertätigkeit und Lehrgangstätigkeit umfassen:</w:t>
      </w:r>
    </w:p>
    <w:p w14:paraId="504C2FD4" w14:textId="77777777" w:rsidR="000A671A" w:rsidRDefault="000A671A">
      <w:pPr>
        <w:pBdr>
          <w:top w:val="nil"/>
          <w:left w:val="nil"/>
          <w:bottom w:val="nil"/>
          <w:right w:val="nil"/>
          <w:between w:val="nil"/>
        </w:pBdr>
        <w:spacing w:before="9"/>
        <w:rPr>
          <w:color w:val="000000"/>
          <w:sz w:val="21"/>
          <w:szCs w:val="21"/>
        </w:rPr>
      </w:pPr>
    </w:p>
    <w:p w14:paraId="15D3C50A" w14:textId="77777777" w:rsidR="000A671A" w:rsidRDefault="00000000">
      <w:pPr>
        <w:numPr>
          <w:ilvl w:val="3"/>
          <w:numId w:val="7"/>
        </w:numPr>
        <w:pBdr>
          <w:top w:val="nil"/>
          <w:left w:val="nil"/>
          <w:bottom w:val="nil"/>
          <w:right w:val="nil"/>
          <w:between w:val="nil"/>
        </w:pBdr>
        <w:tabs>
          <w:tab w:val="left" w:pos="838"/>
        </w:tabs>
        <w:spacing w:line="269" w:lineRule="auto"/>
      </w:pPr>
      <w:r>
        <w:rPr>
          <w:color w:val="000000"/>
        </w:rPr>
        <w:t>Erstattung der Reisekosten nach § 9,</w:t>
      </w:r>
    </w:p>
    <w:p w14:paraId="783ACF1F" w14:textId="77777777" w:rsidR="000A671A" w:rsidRDefault="00000000">
      <w:pPr>
        <w:numPr>
          <w:ilvl w:val="3"/>
          <w:numId w:val="7"/>
        </w:numPr>
        <w:pBdr>
          <w:top w:val="nil"/>
          <w:left w:val="nil"/>
          <w:bottom w:val="nil"/>
          <w:right w:val="nil"/>
          <w:between w:val="nil"/>
        </w:pBdr>
        <w:tabs>
          <w:tab w:val="left" w:pos="838"/>
        </w:tabs>
        <w:spacing w:line="269" w:lineRule="auto"/>
      </w:pPr>
      <w:r>
        <w:rPr>
          <w:color w:val="000000"/>
        </w:rPr>
        <w:t>Honorar nach Honorartabelle § 12.</w:t>
      </w:r>
    </w:p>
    <w:p w14:paraId="0328C4D6" w14:textId="77777777" w:rsidR="000A671A" w:rsidRDefault="000A671A">
      <w:pPr>
        <w:spacing w:line="269" w:lineRule="auto"/>
      </w:pPr>
    </w:p>
    <w:p w14:paraId="4E1400DC" w14:textId="77777777" w:rsidR="000A671A" w:rsidRDefault="00000000">
      <w:pPr>
        <w:spacing w:line="269" w:lineRule="auto"/>
        <w:sectPr w:rsidR="000A671A">
          <w:pgSz w:w="11910" w:h="16840"/>
          <w:pgMar w:top="1360" w:right="1300" w:bottom="900" w:left="1300" w:header="0" w:footer="701" w:gutter="0"/>
          <w:cols w:space="720"/>
        </w:sectPr>
      </w:pPr>
      <w:r>
        <w:t xml:space="preserve">Diese können auf Wunsch </w:t>
      </w:r>
      <w:proofErr w:type="gramStart"/>
      <w:r>
        <w:t>des  Lehrgebenden</w:t>
      </w:r>
      <w:proofErr w:type="gramEnd"/>
      <w:r>
        <w:t xml:space="preserve"> ausgesetzt werden.</w:t>
      </w:r>
    </w:p>
    <w:p w14:paraId="7071DDD3" w14:textId="77777777" w:rsidR="000A671A" w:rsidRDefault="000A671A">
      <w:pPr>
        <w:pBdr>
          <w:top w:val="nil"/>
          <w:left w:val="nil"/>
          <w:bottom w:val="nil"/>
          <w:right w:val="nil"/>
          <w:between w:val="nil"/>
        </w:pBdr>
        <w:spacing w:before="3"/>
        <w:rPr>
          <w:b/>
          <w:color w:val="000000"/>
          <w:sz w:val="27"/>
          <w:szCs w:val="27"/>
        </w:rPr>
      </w:pPr>
      <w:bookmarkStart w:id="16" w:name="_heading=h.1ksv4uv" w:colFirst="0" w:colLast="0"/>
      <w:bookmarkEnd w:id="16"/>
    </w:p>
    <w:p w14:paraId="5B57D9B1" w14:textId="77777777" w:rsidR="000A671A" w:rsidRDefault="000A671A">
      <w:pPr>
        <w:pBdr>
          <w:top w:val="nil"/>
          <w:left w:val="nil"/>
          <w:bottom w:val="nil"/>
          <w:right w:val="nil"/>
          <w:between w:val="nil"/>
        </w:pBdr>
        <w:spacing w:before="3"/>
        <w:rPr>
          <w:b/>
          <w:color w:val="000000"/>
          <w:sz w:val="27"/>
          <w:szCs w:val="27"/>
        </w:rPr>
      </w:pPr>
    </w:p>
    <w:p w14:paraId="544746D2" w14:textId="77777777" w:rsidR="000A671A" w:rsidRDefault="000A671A">
      <w:pPr>
        <w:pBdr>
          <w:top w:val="nil"/>
          <w:left w:val="nil"/>
          <w:bottom w:val="nil"/>
          <w:right w:val="nil"/>
          <w:between w:val="nil"/>
        </w:pBdr>
        <w:spacing w:before="3"/>
        <w:rPr>
          <w:b/>
          <w:color w:val="000000"/>
          <w:sz w:val="27"/>
          <w:szCs w:val="27"/>
        </w:rPr>
      </w:pPr>
    </w:p>
    <w:p w14:paraId="4D74D93B" w14:textId="77777777" w:rsidR="000A671A" w:rsidRDefault="000A671A">
      <w:pPr>
        <w:pBdr>
          <w:top w:val="nil"/>
          <w:left w:val="nil"/>
          <w:bottom w:val="nil"/>
          <w:right w:val="nil"/>
          <w:between w:val="nil"/>
        </w:pBdr>
        <w:spacing w:before="3"/>
        <w:rPr>
          <w:b/>
          <w:color w:val="000000"/>
          <w:sz w:val="27"/>
          <w:szCs w:val="27"/>
        </w:rPr>
      </w:pPr>
    </w:p>
    <w:p w14:paraId="16BE7857" w14:textId="77777777" w:rsidR="000A671A" w:rsidRDefault="000A671A">
      <w:pPr>
        <w:pBdr>
          <w:top w:val="nil"/>
          <w:left w:val="nil"/>
          <w:bottom w:val="nil"/>
          <w:right w:val="nil"/>
          <w:between w:val="nil"/>
        </w:pBdr>
        <w:spacing w:before="3"/>
        <w:rPr>
          <w:b/>
          <w:color w:val="000000"/>
          <w:sz w:val="27"/>
          <w:szCs w:val="27"/>
        </w:rPr>
      </w:pPr>
    </w:p>
    <w:p w14:paraId="241B5528" w14:textId="77777777" w:rsidR="000A671A" w:rsidRDefault="00000000">
      <w:pPr>
        <w:pStyle w:val="berschrift2"/>
        <w:tabs>
          <w:tab w:val="left" w:pos="826"/>
        </w:tabs>
        <w:spacing w:before="49"/>
        <w:ind w:firstLine="117"/>
      </w:pPr>
      <w:bookmarkStart w:id="17" w:name="_Toc147148513"/>
      <w:r>
        <w:t>§ 12</w:t>
      </w:r>
      <w:r>
        <w:tab/>
        <w:t>Honorartabelle</w:t>
      </w:r>
      <w:bookmarkEnd w:id="17"/>
    </w:p>
    <w:p w14:paraId="479EB82C" w14:textId="77777777" w:rsidR="000A671A" w:rsidRDefault="000A671A">
      <w:pPr>
        <w:pBdr>
          <w:top w:val="nil"/>
          <w:left w:val="nil"/>
          <w:bottom w:val="nil"/>
          <w:right w:val="nil"/>
          <w:between w:val="nil"/>
        </w:pBdr>
        <w:spacing w:before="3"/>
        <w:rPr>
          <w:b/>
          <w:color w:val="000000"/>
          <w:sz w:val="27"/>
          <w:szCs w:val="27"/>
        </w:rPr>
      </w:pPr>
    </w:p>
    <w:p w14:paraId="2F0C4541" w14:textId="77777777" w:rsidR="000A671A" w:rsidRDefault="000A671A">
      <w:pPr>
        <w:pBdr>
          <w:top w:val="nil"/>
          <w:left w:val="nil"/>
          <w:bottom w:val="nil"/>
          <w:right w:val="nil"/>
          <w:between w:val="nil"/>
        </w:pBdr>
        <w:spacing w:before="3"/>
        <w:rPr>
          <w:b/>
          <w:color w:val="000000"/>
          <w:sz w:val="27"/>
          <w:szCs w:val="27"/>
        </w:rPr>
      </w:pPr>
    </w:p>
    <w:p w14:paraId="04C99D38" w14:textId="77777777" w:rsidR="000A671A" w:rsidRDefault="00000000">
      <w:pPr>
        <w:numPr>
          <w:ilvl w:val="1"/>
          <w:numId w:val="6"/>
        </w:numPr>
        <w:pBdr>
          <w:top w:val="nil"/>
          <w:left w:val="nil"/>
          <w:bottom w:val="nil"/>
          <w:right w:val="nil"/>
          <w:between w:val="nil"/>
        </w:pBdr>
        <w:tabs>
          <w:tab w:val="left" w:pos="1110"/>
          <w:tab w:val="left" w:pos="8379"/>
        </w:tabs>
        <w:jc w:val="both"/>
        <w:sectPr w:rsidR="000A671A">
          <w:pgSz w:w="11910" w:h="16840"/>
          <w:pgMar w:top="1840" w:right="1300" w:bottom="900" w:left="1300" w:header="0" w:footer="701" w:gutter="0"/>
          <w:cols w:space="720"/>
        </w:sectPr>
      </w:pPr>
      <w:r>
        <w:rPr>
          <w:color w:val="000000"/>
        </w:rPr>
        <w:t>Honorar für Referate, je Unterrichtseinheit</w:t>
      </w:r>
      <w:r>
        <w:rPr>
          <w:color w:val="000000"/>
        </w:rPr>
        <w:tab/>
        <w:t>25,00 €</w:t>
      </w:r>
    </w:p>
    <w:p w14:paraId="45A10F36" w14:textId="77777777" w:rsidR="000A671A" w:rsidRDefault="00000000">
      <w:pPr>
        <w:numPr>
          <w:ilvl w:val="1"/>
          <w:numId w:val="6"/>
        </w:numPr>
        <w:pBdr>
          <w:top w:val="nil"/>
          <w:left w:val="nil"/>
          <w:bottom w:val="nil"/>
          <w:right w:val="nil"/>
          <w:between w:val="nil"/>
        </w:pBdr>
        <w:tabs>
          <w:tab w:val="left" w:pos="1110"/>
        </w:tabs>
        <w:spacing w:before="1"/>
        <w:ind w:right="38"/>
        <w:jc w:val="both"/>
      </w:pPr>
      <w:r>
        <w:rPr>
          <w:color w:val="000000"/>
        </w:rPr>
        <w:t>Honorar für Lehrgänge und Seminare: Lehrgangsleitung (ehrenamtlich) ab Wochenendlehrgang pauschal</w:t>
      </w:r>
    </w:p>
    <w:p w14:paraId="4ED1685A" w14:textId="77777777" w:rsidR="000A671A" w:rsidRDefault="00000000">
      <w:pPr>
        <w:pBdr>
          <w:top w:val="nil"/>
          <w:left w:val="nil"/>
          <w:bottom w:val="nil"/>
          <w:right w:val="nil"/>
          <w:between w:val="nil"/>
        </w:pBdr>
        <w:spacing w:before="1"/>
        <w:ind w:left="402"/>
        <w:rPr>
          <w:color w:val="000000"/>
        </w:rPr>
        <w:sectPr w:rsidR="000A671A">
          <w:type w:val="continuous"/>
          <w:pgSz w:w="11910" w:h="16840"/>
          <w:pgMar w:top="1400" w:right="1300" w:bottom="900" w:left="1300" w:header="0" w:footer="701" w:gutter="0"/>
          <w:cols w:num="2" w:space="720" w:equalWidth="0">
            <w:col w:w="3161" w:space="2988"/>
            <w:col w:w="3161" w:space="0"/>
          </w:cols>
        </w:sectPr>
      </w:pPr>
      <w:r>
        <w:br w:type="column"/>
      </w:r>
      <w:r>
        <w:rPr>
          <w:color w:val="000000"/>
        </w:rPr>
        <w:t>100,00 €</w:t>
      </w:r>
    </w:p>
    <w:p w14:paraId="529D2773" w14:textId="77777777" w:rsidR="000A671A" w:rsidRDefault="000A671A">
      <w:pPr>
        <w:pBdr>
          <w:top w:val="nil"/>
          <w:left w:val="nil"/>
          <w:bottom w:val="nil"/>
          <w:right w:val="nil"/>
          <w:between w:val="nil"/>
        </w:pBdr>
        <w:rPr>
          <w:color w:val="000000"/>
          <w:sz w:val="20"/>
          <w:szCs w:val="20"/>
        </w:rPr>
      </w:pPr>
    </w:p>
    <w:p w14:paraId="71FF500D" w14:textId="77777777" w:rsidR="000A671A" w:rsidRDefault="00000000">
      <w:pPr>
        <w:pBdr>
          <w:top w:val="nil"/>
          <w:left w:val="nil"/>
          <w:bottom w:val="nil"/>
          <w:right w:val="nil"/>
          <w:between w:val="nil"/>
        </w:pBdr>
        <w:spacing w:before="4"/>
        <w:rPr>
          <w:color w:val="000000"/>
          <w:sz w:val="17"/>
          <w:szCs w:val="17"/>
        </w:rPr>
      </w:pPr>
      <w:r>
        <w:rPr>
          <w:color w:val="000000"/>
          <w:sz w:val="17"/>
          <w:szCs w:val="17"/>
        </w:rPr>
        <w:t>s</w:t>
      </w:r>
    </w:p>
    <w:p w14:paraId="6AAEE46D" w14:textId="77777777" w:rsidR="000A671A" w:rsidRDefault="00000000">
      <w:pPr>
        <w:pStyle w:val="berschrift2"/>
        <w:tabs>
          <w:tab w:val="left" w:pos="826"/>
        </w:tabs>
        <w:spacing w:before="64"/>
        <w:ind w:left="118"/>
      </w:pPr>
      <w:bookmarkStart w:id="18" w:name="_Toc147148514"/>
      <w:r>
        <w:t>§ 13</w:t>
      </w:r>
      <w:r>
        <w:tab/>
        <w:t>Mitgliedsbeiträge</w:t>
      </w:r>
      <w:bookmarkEnd w:id="18"/>
    </w:p>
    <w:p w14:paraId="527E2468" w14:textId="77777777" w:rsidR="000A671A" w:rsidRDefault="000A671A">
      <w:pPr>
        <w:pBdr>
          <w:top w:val="nil"/>
          <w:left w:val="nil"/>
          <w:bottom w:val="nil"/>
          <w:right w:val="nil"/>
          <w:between w:val="nil"/>
        </w:pBdr>
        <w:spacing w:before="8"/>
        <w:rPr>
          <w:b/>
          <w:color w:val="000000"/>
          <w:sz w:val="27"/>
          <w:szCs w:val="27"/>
        </w:rPr>
      </w:pPr>
    </w:p>
    <w:tbl>
      <w:tblPr>
        <w:tblStyle w:val="a"/>
        <w:tblW w:w="9279" w:type="dxa"/>
        <w:tblInd w:w="360" w:type="dxa"/>
        <w:tblLayout w:type="fixed"/>
        <w:tblLook w:val="0000" w:firstRow="0" w:lastRow="0" w:firstColumn="0" w:lastColumn="0" w:noHBand="0" w:noVBand="0"/>
      </w:tblPr>
      <w:tblGrid>
        <w:gridCol w:w="7244"/>
        <w:gridCol w:w="2035"/>
      </w:tblGrid>
      <w:tr w:rsidR="000A671A" w14:paraId="25CCA602" w14:textId="77777777">
        <w:trPr>
          <w:trHeight w:val="250"/>
        </w:trPr>
        <w:tc>
          <w:tcPr>
            <w:tcW w:w="7244" w:type="dxa"/>
          </w:tcPr>
          <w:p w14:paraId="4C477875" w14:textId="77777777" w:rsidR="000A671A" w:rsidRDefault="00000000">
            <w:pPr>
              <w:pBdr>
                <w:top w:val="nil"/>
                <w:left w:val="nil"/>
                <w:bottom w:val="nil"/>
                <w:right w:val="nil"/>
                <w:between w:val="nil"/>
              </w:pBdr>
              <w:tabs>
                <w:tab w:val="left" w:pos="757"/>
              </w:tabs>
              <w:spacing w:line="231" w:lineRule="auto"/>
              <w:ind w:left="50"/>
              <w:rPr>
                <w:color w:val="000000"/>
              </w:rPr>
            </w:pPr>
            <w:r>
              <w:rPr>
                <w:color w:val="000000"/>
              </w:rPr>
              <w:t>13.1</w:t>
            </w:r>
            <w:r>
              <w:rPr>
                <w:color w:val="000000"/>
              </w:rPr>
              <w:tab/>
              <w:t>Monatliche Mitgliedsbeiträge für ordentliche Mitglieder</w:t>
            </w:r>
          </w:p>
        </w:tc>
        <w:tc>
          <w:tcPr>
            <w:tcW w:w="2035" w:type="dxa"/>
          </w:tcPr>
          <w:p w14:paraId="56B91CC5" w14:textId="1682C520" w:rsidR="000A671A" w:rsidRDefault="007842FE" w:rsidP="007F5194">
            <w:pPr>
              <w:pBdr>
                <w:top w:val="nil"/>
                <w:left w:val="nil"/>
                <w:bottom w:val="nil"/>
                <w:right w:val="nil"/>
                <w:between w:val="nil"/>
              </w:pBdr>
              <w:spacing w:line="231" w:lineRule="auto"/>
              <w:ind w:right="47"/>
              <w:rPr>
                <w:color w:val="000000"/>
              </w:rPr>
            </w:pPr>
            <w:r>
              <w:rPr>
                <w:color w:val="000000"/>
              </w:rPr>
              <w:t>Zu erbringen durch ein m</w:t>
            </w:r>
            <w:r w:rsidR="007F5194">
              <w:rPr>
                <w:color w:val="000000"/>
              </w:rPr>
              <w:t>onatliches Entgelt an den Verein in Höhe von einer durch den Vorstand festgelegten Summe, welche kostendeckend ist</w:t>
            </w:r>
          </w:p>
          <w:p w14:paraId="6CE4EFB3" w14:textId="7D7042EF" w:rsidR="007F5194" w:rsidRDefault="007F5194" w:rsidP="007F5194">
            <w:pPr>
              <w:pBdr>
                <w:top w:val="nil"/>
                <w:left w:val="nil"/>
                <w:bottom w:val="nil"/>
                <w:right w:val="nil"/>
                <w:between w:val="nil"/>
              </w:pBdr>
              <w:spacing w:line="231" w:lineRule="auto"/>
              <w:ind w:right="47"/>
              <w:rPr>
                <w:color w:val="000000"/>
              </w:rPr>
            </w:pPr>
          </w:p>
        </w:tc>
      </w:tr>
      <w:tr w:rsidR="000A671A" w14:paraId="31C6A225" w14:textId="77777777">
        <w:trPr>
          <w:trHeight w:val="253"/>
        </w:trPr>
        <w:tc>
          <w:tcPr>
            <w:tcW w:w="7244" w:type="dxa"/>
          </w:tcPr>
          <w:p w14:paraId="3709577F" w14:textId="77777777" w:rsidR="000A671A" w:rsidRDefault="00000000">
            <w:pPr>
              <w:pBdr>
                <w:top w:val="nil"/>
                <w:left w:val="nil"/>
                <w:bottom w:val="nil"/>
                <w:right w:val="nil"/>
                <w:between w:val="nil"/>
              </w:pBdr>
              <w:tabs>
                <w:tab w:val="left" w:pos="757"/>
              </w:tabs>
              <w:spacing w:line="233" w:lineRule="auto"/>
              <w:ind w:left="50"/>
              <w:rPr>
                <w:color w:val="000000"/>
              </w:rPr>
            </w:pPr>
            <w:r>
              <w:rPr>
                <w:color w:val="000000"/>
              </w:rPr>
              <w:t>13.2</w:t>
            </w:r>
            <w:r>
              <w:rPr>
                <w:color w:val="000000"/>
              </w:rPr>
              <w:tab/>
              <w:t>Monatliche Mitgliedsbeiträge für ordentliche Mitglieder mit Wettkampfantritt</w:t>
            </w:r>
          </w:p>
        </w:tc>
        <w:tc>
          <w:tcPr>
            <w:tcW w:w="2035" w:type="dxa"/>
          </w:tcPr>
          <w:p w14:paraId="7C6E6286" w14:textId="4BE0B842" w:rsidR="000A671A" w:rsidRDefault="007F5194">
            <w:pPr>
              <w:pBdr>
                <w:top w:val="nil"/>
                <w:left w:val="nil"/>
                <w:bottom w:val="nil"/>
                <w:right w:val="nil"/>
                <w:between w:val="nil"/>
              </w:pBdr>
              <w:spacing w:line="233" w:lineRule="auto"/>
              <w:ind w:right="47"/>
              <w:jc w:val="right"/>
              <w:rPr>
                <w:color w:val="000000"/>
              </w:rPr>
            </w:pPr>
            <w:r>
              <w:rPr>
                <w:color w:val="000000"/>
              </w:rPr>
              <w:t>Siehe 13.1 +</w:t>
            </w:r>
            <w:r w:rsidR="00000000">
              <w:rPr>
                <w:color w:val="000000"/>
              </w:rPr>
              <w:t xml:space="preserve"> Solidaritätszuschlag</w:t>
            </w:r>
          </w:p>
        </w:tc>
      </w:tr>
      <w:tr w:rsidR="007F5194" w14:paraId="4D5CCF74" w14:textId="77777777">
        <w:trPr>
          <w:trHeight w:val="253"/>
        </w:trPr>
        <w:tc>
          <w:tcPr>
            <w:tcW w:w="7244" w:type="dxa"/>
          </w:tcPr>
          <w:p w14:paraId="4EDD8E17" w14:textId="77777777" w:rsidR="007F5194" w:rsidRDefault="007F5194">
            <w:pPr>
              <w:pBdr>
                <w:top w:val="nil"/>
                <w:left w:val="nil"/>
                <w:bottom w:val="nil"/>
                <w:right w:val="nil"/>
                <w:between w:val="nil"/>
              </w:pBdr>
              <w:tabs>
                <w:tab w:val="left" w:pos="757"/>
              </w:tabs>
              <w:spacing w:line="233" w:lineRule="auto"/>
              <w:ind w:left="50"/>
              <w:rPr>
                <w:color w:val="000000"/>
              </w:rPr>
            </w:pPr>
          </w:p>
        </w:tc>
        <w:tc>
          <w:tcPr>
            <w:tcW w:w="2035" w:type="dxa"/>
          </w:tcPr>
          <w:p w14:paraId="24A0F17B" w14:textId="77777777" w:rsidR="007F5194" w:rsidRDefault="007F5194">
            <w:pPr>
              <w:pBdr>
                <w:top w:val="nil"/>
                <w:left w:val="nil"/>
                <w:bottom w:val="nil"/>
                <w:right w:val="nil"/>
                <w:between w:val="nil"/>
              </w:pBdr>
              <w:spacing w:line="233" w:lineRule="auto"/>
              <w:ind w:right="47"/>
              <w:jc w:val="right"/>
              <w:rPr>
                <w:color w:val="000000"/>
              </w:rPr>
            </w:pPr>
          </w:p>
        </w:tc>
      </w:tr>
      <w:tr w:rsidR="000A671A" w14:paraId="018E5D70" w14:textId="77777777">
        <w:trPr>
          <w:trHeight w:val="252"/>
        </w:trPr>
        <w:tc>
          <w:tcPr>
            <w:tcW w:w="7244" w:type="dxa"/>
          </w:tcPr>
          <w:p w14:paraId="2C473BD6" w14:textId="77777777" w:rsidR="000A671A" w:rsidRDefault="00000000">
            <w:pPr>
              <w:pBdr>
                <w:top w:val="nil"/>
                <w:left w:val="nil"/>
                <w:bottom w:val="nil"/>
                <w:right w:val="nil"/>
                <w:between w:val="nil"/>
              </w:pBdr>
              <w:tabs>
                <w:tab w:val="left" w:pos="757"/>
              </w:tabs>
              <w:spacing w:line="233" w:lineRule="auto"/>
              <w:ind w:left="50"/>
              <w:rPr>
                <w:color w:val="000000"/>
              </w:rPr>
            </w:pPr>
            <w:r>
              <w:rPr>
                <w:color w:val="000000"/>
              </w:rPr>
              <w:t>13.3</w:t>
            </w:r>
            <w:r>
              <w:rPr>
                <w:color w:val="000000"/>
              </w:rPr>
              <w:tab/>
              <w:t>Mitgliedsbeitrag für Tagesmitglieder</w:t>
            </w:r>
          </w:p>
        </w:tc>
        <w:tc>
          <w:tcPr>
            <w:tcW w:w="2035" w:type="dxa"/>
          </w:tcPr>
          <w:p w14:paraId="43CF44C7" w14:textId="77777777" w:rsidR="000A671A" w:rsidRDefault="00000000">
            <w:pPr>
              <w:pBdr>
                <w:top w:val="nil"/>
                <w:left w:val="nil"/>
                <w:bottom w:val="nil"/>
                <w:right w:val="nil"/>
                <w:between w:val="nil"/>
              </w:pBdr>
              <w:spacing w:line="233" w:lineRule="auto"/>
              <w:ind w:right="47"/>
              <w:jc w:val="right"/>
              <w:rPr>
                <w:color w:val="000000"/>
              </w:rPr>
            </w:pPr>
            <w:r>
              <w:rPr>
                <w:color w:val="000000"/>
              </w:rPr>
              <w:t>5,00 €</w:t>
            </w:r>
          </w:p>
        </w:tc>
      </w:tr>
      <w:tr w:rsidR="007F5194" w14:paraId="67D4DEA3" w14:textId="77777777">
        <w:trPr>
          <w:trHeight w:val="252"/>
        </w:trPr>
        <w:tc>
          <w:tcPr>
            <w:tcW w:w="7244" w:type="dxa"/>
          </w:tcPr>
          <w:p w14:paraId="1A1AB6CC" w14:textId="77777777" w:rsidR="007F5194" w:rsidRDefault="007F5194">
            <w:pPr>
              <w:pBdr>
                <w:top w:val="nil"/>
                <w:left w:val="nil"/>
                <w:bottom w:val="nil"/>
                <w:right w:val="nil"/>
                <w:between w:val="nil"/>
              </w:pBdr>
              <w:tabs>
                <w:tab w:val="left" w:pos="757"/>
              </w:tabs>
              <w:spacing w:line="233" w:lineRule="auto"/>
              <w:ind w:left="50"/>
              <w:rPr>
                <w:color w:val="000000"/>
              </w:rPr>
            </w:pPr>
          </w:p>
        </w:tc>
        <w:tc>
          <w:tcPr>
            <w:tcW w:w="2035" w:type="dxa"/>
          </w:tcPr>
          <w:p w14:paraId="0DE36636" w14:textId="77777777" w:rsidR="007F5194" w:rsidRDefault="007F5194">
            <w:pPr>
              <w:pBdr>
                <w:top w:val="nil"/>
                <w:left w:val="nil"/>
                <w:bottom w:val="nil"/>
                <w:right w:val="nil"/>
                <w:between w:val="nil"/>
              </w:pBdr>
              <w:spacing w:line="233" w:lineRule="auto"/>
              <w:ind w:right="47"/>
              <w:jc w:val="right"/>
              <w:rPr>
                <w:color w:val="000000"/>
              </w:rPr>
            </w:pPr>
          </w:p>
        </w:tc>
      </w:tr>
      <w:tr w:rsidR="000A671A" w14:paraId="765A706D" w14:textId="77777777">
        <w:trPr>
          <w:trHeight w:val="252"/>
        </w:trPr>
        <w:tc>
          <w:tcPr>
            <w:tcW w:w="7244" w:type="dxa"/>
          </w:tcPr>
          <w:p w14:paraId="4DA34EAE" w14:textId="77777777" w:rsidR="000A671A" w:rsidRDefault="00000000">
            <w:pPr>
              <w:pBdr>
                <w:top w:val="nil"/>
                <w:left w:val="nil"/>
                <w:bottom w:val="nil"/>
                <w:right w:val="nil"/>
                <w:between w:val="nil"/>
              </w:pBdr>
              <w:tabs>
                <w:tab w:val="left" w:pos="757"/>
              </w:tabs>
              <w:spacing w:line="233" w:lineRule="auto"/>
              <w:ind w:left="50"/>
              <w:rPr>
                <w:color w:val="000000"/>
              </w:rPr>
            </w:pPr>
            <w:r>
              <w:rPr>
                <w:color w:val="000000"/>
              </w:rPr>
              <w:t>13.4     Ehrenmitglieder</w:t>
            </w:r>
          </w:p>
        </w:tc>
        <w:tc>
          <w:tcPr>
            <w:tcW w:w="2035" w:type="dxa"/>
          </w:tcPr>
          <w:p w14:paraId="0D0E3D83" w14:textId="77777777" w:rsidR="000A671A" w:rsidRDefault="00000000">
            <w:pPr>
              <w:pBdr>
                <w:top w:val="nil"/>
                <w:left w:val="nil"/>
                <w:bottom w:val="nil"/>
                <w:right w:val="nil"/>
                <w:between w:val="nil"/>
              </w:pBdr>
              <w:spacing w:line="233" w:lineRule="auto"/>
              <w:ind w:right="47"/>
              <w:jc w:val="right"/>
              <w:rPr>
                <w:color w:val="000000"/>
              </w:rPr>
            </w:pPr>
            <w:r>
              <w:rPr>
                <w:color w:val="000000"/>
              </w:rPr>
              <w:t>10,00€</w:t>
            </w:r>
          </w:p>
        </w:tc>
      </w:tr>
    </w:tbl>
    <w:p w14:paraId="0697FB64" w14:textId="77777777" w:rsidR="000A671A" w:rsidRDefault="000A671A">
      <w:pPr>
        <w:pBdr>
          <w:top w:val="nil"/>
          <w:left w:val="nil"/>
          <w:bottom w:val="nil"/>
          <w:right w:val="nil"/>
          <w:between w:val="nil"/>
        </w:pBdr>
        <w:spacing w:before="6"/>
        <w:rPr>
          <w:b/>
          <w:color w:val="000000"/>
        </w:rPr>
      </w:pPr>
    </w:p>
    <w:p w14:paraId="0F93CD20" w14:textId="77777777" w:rsidR="000A671A" w:rsidRDefault="000A671A">
      <w:pPr>
        <w:pBdr>
          <w:top w:val="nil"/>
          <w:left w:val="nil"/>
          <w:bottom w:val="nil"/>
          <w:right w:val="nil"/>
          <w:between w:val="nil"/>
        </w:pBdr>
        <w:tabs>
          <w:tab w:val="left" w:pos="824"/>
        </w:tabs>
        <w:ind w:left="824" w:right="466" w:hanging="707"/>
        <w:rPr>
          <w:color w:val="000000"/>
        </w:rPr>
      </w:pPr>
    </w:p>
    <w:p w14:paraId="3430F508" w14:textId="77777777" w:rsidR="000A671A" w:rsidRDefault="00000000">
      <w:pPr>
        <w:pStyle w:val="berschrift2"/>
        <w:tabs>
          <w:tab w:val="left" w:pos="826"/>
        </w:tabs>
        <w:ind w:left="118"/>
      </w:pPr>
      <w:bookmarkStart w:id="19" w:name="_Toc147148515"/>
      <w:r>
        <w:t>§ 14</w:t>
      </w:r>
      <w:r>
        <w:tab/>
        <w:t>Solidaritätszuschlag</w:t>
      </w:r>
      <w:bookmarkEnd w:id="19"/>
    </w:p>
    <w:p w14:paraId="5534F46B" w14:textId="77777777" w:rsidR="000A671A" w:rsidRDefault="000A671A">
      <w:pPr>
        <w:pBdr>
          <w:top w:val="nil"/>
          <w:left w:val="nil"/>
          <w:bottom w:val="nil"/>
          <w:right w:val="nil"/>
          <w:between w:val="nil"/>
        </w:pBdr>
        <w:rPr>
          <w:color w:val="000000"/>
          <w:sz w:val="24"/>
          <w:szCs w:val="24"/>
        </w:rPr>
      </w:pPr>
    </w:p>
    <w:p w14:paraId="6B9195C5" w14:textId="77777777" w:rsidR="000A671A" w:rsidRDefault="000A671A">
      <w:pPr>
        <w:pBdr>
          <w:top w:val="nil"/>
          <w:left w:val="nil"/>
          <w:bottom w:val="nil"/>
          <w:right w:val="nil"/>
          <w:between w:val="nil"/>
        </w:pBdr>
        <w:spacing w:before="10"/>
        <w:rPr>
          <w:color w:val="000000"/>
          <w:sz w:val="18"/>
          <w:szCs w:val="18"/>
        </w:rPr>
      </w:pPr>
    </w:p>
    <w:p w14:paraId="4B2B8BCB" w14:textId="77777777" w:rsidR="000A671A" w:rsidRDefault="00000000">
      <w:pPr>
        <w:pBdr>
          <w:top w:val="nil"/>
          <w:left w:val="nil"/>
          <w:bottom w:val="nil"/>
          <w:right w:val="nil"/>
          <w:between w:val="nil"/>
        </w:pBdr>
        <w:rPr>
          <w:color w:val="000000"/>
          <w:sz w:val="24"/>
          <w:szCs w:val="24"/>
        </w:rPr>
      </w:pPr>
      <w:bookmarkStart w:id="20" w:name="_heading=h.3j2qqm3" w:colFirst="0" w:colLast="0"/>
      <w:bookmarkEnd w:id="20"/>
      <w:r>
        <w:rPr>
          <w:color w:val="000000"/>
          <w:sz w:val="24"/>
          <w:szCs w:val="24"/>
        </w:rPr>
        <w:t xml:space="preserve">Der Zuschlag berechnet sich für alle Mitglieder, die an einem Wettkampf in einem Bundesverein, wie dem BVDK, BVDG oder BVDKS teilnehmen möchten und berechnet sich durch: </w:t>
      </w:r>
    </w:p>
    <w:p w14:paraId="609ED3DE" w14:textId="77777777" w:rsidR="000A671A" w:rsidRDefault="00000000">
      <w:pPr>
        <w:pBdr>
          <w:top w:val="nil"/>
          <w:left w:val="nil"/>
          <w:bottom w:val="nil"/>
          <w:right w:val="nil"/>
          <w:between w:val="nil"/>
        </w:pBdr>
        <w:rPr>
          <w:color w:val="000000"/>
          <w:sz w:val="24"/>
          <w:szCs w:val="24"/>
        </w:rPr>
      </w:pPr>
      <w:r>
        <w:rPr>
          <w:color w:val="000000"/>
          <w:sz w:val="24"/>
          <w:szCs w:val="24"/>
        </w:rPr>
        <w:t xml:space="preserve">Mitgliedsbeitrag des Vereins </w:t>
      </w:r>
      <w:proofErr w:type="spellStart"/>
      <w:r>
        <w:rPr>
          <w:color w:val="000000"/>
          <w:sz w:val="24"/>
          <w:szCs w:val="24"/>
        </w:rPr>
        <w:t>KraftClub</w:t>
      </w:r>
      <w:proofErr w:type="spellEnd"/>
      <w:r>
        <w:rPr>
          <w:color w:val="000000"/>
          <w:sz w:val="24"/>
          <w:szCs w:val="24"/>
        </w:rPr>
        <w:t xml:space="preserve"> Esslingen an den jeweiligen Bundesverein dividiert durch die Anzahl der teilnehmenden Mitglieder. </w:t>
      </w:r>
    </w:p>
    <w:p w14:paraId="4832E5C8" w14:textId="77777777" w:rsidR="000A671A" w:rsidRDefault="000A671A">
      <w:pPr>
        <w:pBdr>
          <w:top w:val="nil"/>
          <w:left w:val="nil"/>
          <w:bottom w:val="nil"/>
          <w:right w:val="nil"/>
          <w:between w:val="nil"/>
        </w:pBdr>
        <w:spacing w:before="9"/>
        <w:rPr>
          <w:color w:val="000000"/>
          <w:sz w:val="18"/>
          <w:szCs w:val="18"/>
        </w:rPr>
      </w:pPr>
    </w:p>
    <w:p w14:paraId="63A60657" w14:textId="77777777" w:rsidR="000A671A" w:rsidRDefault="000A671A">
      <w:pPr>
        <w:spacing w:line="252" w:lineRule="auto"/>
      </w:pPr>
      <w:bookmarkStart w:id="21" w:name="_heading=h.1y810tw" w:colFirst="0" w:colLast="0"/>
      <w:bookmarkEnd w:id="21"/>
    </w:p>
    <w:p w14:paraId="734E2BE4" w14:textId="77777777" w:rsidR="000A671A" w:rsidRDefault="000A671A">
      <w:pPr>
        <w:spacing w:line="252" w:lineRule="auto"/>
      </w:pPr>
    </w:p>
    <w:p w14:paraId="18F6C670" w14:textId="77777777" w:rsidR="000A671A" w:rsidRDefault="00000000">
      <w:pPr>
        <w:pStyle w:val="berschrift2"/>
        <w:tabs>
          <w:tab w:val="left" w:pos="826"/>
        </w:tabs>
        <w:ind w:left="118"/>
      </w:pPr>
      <w:bookmarkStart w:id="22" w:name="_Toc147148516"/>
      <w:r>
        <w:t>§ 15</w:t>
      </w:r>
      <w:r>
        <w:tab/>
        <w:t>Zugangskosten</w:t>
      </w:r>
      <w:bookmarkEnd w:id="22"/>
    </w:p>
    <w:p w14:paraId="4E276CDC" w14:textId="77777777" w:rsidR="000A671A" w:rsidRDefault="000A671A">
      <w:pPr>
        <w:pBdr>
          <w:top w:val="nil"/>
          <w:left w:val="nil"/>
          <w:bottom w:val="nil"/>
          <w:right w:val="nil"/>
          <w:between w:val="nil"/>
        </w:pBdr>
        <w:rPr>
          <w:color w:val="000000"/>
          <w:sz w:val="24"/>
          <w:szCs w:val="24"/>
        </w:rPr>
      </w:pPr>
    </w:p>
    <w:p w14:paraId="59881A46" w14:textId="77777777" w:rsidR="000A671A" w:rsidRDefault="00000000">
      <w:pPr>
        <w:pBdr>
          <w:top w:val="nil"/>
          <w:left w:val="nil"/>
          <w:bottom w:val="nil"/>
          <w:right w:val="nil"/>
          <w:between w:val="nil"/>
        </w:pBdr>
        <w:rPr>
          <w:color w:val="000000"/>
          <w:sz w:val="24"/>
          <w:szCs w:val="24"/>
        </w:rPr>
      </w:pPr>
      <w:r>
        <w:rPr>
          <w:color w:val="000000"/>
          <w:sz w:val="24"/>
          <w:szCs w:val="24"/>
        </w:rPr>
        <w:t xml:space="preserve">Durch die Vervielfältigung der Schlüssel und der daraus resultierenden Kosten, werden </w:t>
      </w:r>
      <w:r>
        <w:rPr>
          <w:b/>
          <w:color w:val="000000"/>
          <w:sz w:val="24"/>
          <w:szCs w:val="24"/>
        </w:rPr>
        <w:lastRenderedPageBreak/>
        <w:t>pro neuem Mitglied 10€</w:t>
      </w:r>
      <w:r>
        <w:rPr>
          <w:color w:val="000000"/>
          <w:sz w:val="24"/>
          <w:szCs w:val="24"/>
        </w:rPr>
        <w:t xml:space="preserve"> fällig, welche </w:t>
      </w:r>
      <w:r>
        <w:rPr>
          <w:b/>
          <w:color w:val="000000"/>
          <w:sz w:val="24"/>
          <w:szCs w:val="24"/>
        </w:rPr>
        <w:t>im Voraus</w:t>
      </w:r>
      <w:r>
        <w:rPr>
          <w:color w:val="000000"/>
          <w:sz w:val="24"/>
          <w:szCs w:val="24"/>
        </w:rPr>
        <w:t xml:space="preserve"> bezahlt werden müssen, sowie ein </w:t>
      </w:r>
      <w:r>
        <w:rPr>
          <w:b/>
          <w:color w:val="000000"/>
          <w:sz w:val="24"/>
          <w:szCs w:val="24"/>
        </w:rPr>
        <w:t>Pfand von 20€</w:t>
      </w:r>
      <w:r>
        <w:rPr>
          <w:color w:val="000000"/>
          <w:sz w:val="24"/>
          <w:szCs w:val="24"/>
        </w:rPr>
        <w:t xml:space="preserve">, welche zum Anreiz der Rückgabe dienen sollen. Sobald das Mitglied aus dem Verein austritt oder die Mitgliedschaft seitens des Vereins aufgelöst wird, </w:t>
      </w:r>
      <w:r>
        <w:rPr>
          <w:b/>
          <w:color w:val="000000"/>
          <w:sz w:val="24"/>
          <w:szCs w:val="24"/>
        </w:rPr>
        <w:t>bekommt das Mitglied die Kosten erstattet</w:t>
      </w:r>
      <w:r>
        <w:rPr>
          <w:color w:val="000000"/>
          <w:sz w:val="24"/>
          <w:szCs w:val="24"/>
        </w:rPr>
        <w:t>, insofern er den Zugangsschlüssel zum Vereinsheim (</w:t>
      </w:r>
      <w:proofErr w:type="spellStart"/>
      <w:r>
        <w:rPr>
          <w:color w:val="000000"/>
          <w:sz w:val="24"/>
          <w:szCs w:val="24"/>
        </w:rPr>
        <w:t>Gym</w:t>
      </w:r>
      <w:proofErr w:type="spellEnd"/>
      <w:r>
        <w:rPr>
          <w:color w:val="000000"/>
          <w:sz w:val="24"/>
          <w:szCs w:val="24"/>
        </w:rPr>
        <w:t xml:space="preserve">) wieder abgibt. </w:t>
      </w:r>
    </w:p>
    <w:p w14:paraId="5564CDEA" w14:textId="77777777" w:rsidR="000A671A" w:rsidRDefault="00000000">
      <w:pPr>
        <w:pBdr>
          <w:top w:val="nil"/>
          <w:left w:val="nil"/>
          <w:bottom w:val="nil"/>
          <w:right w:val="nil"/>
          <w:between w:val="nil"/>
        </w:pBdr>
        <w:rPr>
          <w:color w:val="000000"/>
          <w:sz w:val="24"/>
          <w:szCs w:val="24"/>
        </w:rPr>
        <w:sectPr w:rsidR="000A671A">
          <w:type w:val="continuous"/>
          <w:pgSz w:w="11910" w:h="16840"/>
          <w:pgMar w:top="1400" w:right="1300" w:bottom="900" w:left="1300" w:header="0" w:footer="701" w:gutter="0"/>
          <w:cols w:space="720"/>
        </w:sectPr>
      </w:pPr>
      <w:r>
        <w:rPr>
          <w:color w:val="000000"/>
          <w:sz w:val="24"/>
          <w:szCs w:val="24"/>
        </w:rPr>
        <w:t>Der Verlust des vorher genannten Schlüssels ist mit einer Strafzahlung von 100€ an den Verein belegt. Des Weiteren trägt das Mitglied, welcher den Schlüssel verloren hat die Kosten für den Austausch der Schließanlage und die Neumachung aller sich im Umlauf befindenden Schlüssel.</w:t>
      </w:r>
    </w:p>
    <w:p w14:paraId="173C65B9" w14:textId="77777777" w:rsidR="000A671A" w:rsidRDefault="00000000">
      <w:pPr>
        <w:pStyle w:val="berschrift2"/>
        <w:tabs>
          <w:tab w:val="left" w:pos="826"/>
        </w:tabs>
        <w:spacing w:before="37"/>
        <w:ind w:firstLine="117"/>
      </w:pPr>
      <w:bookmarkStart w:id="23" w:name="_Toc147148517"/>
      <w:r>
        <w:lastRenderedPageBreak/>
        <w:t>§ 16</w:t>
      </w:r>
      <w:r>
        <w:tab/>
        <w:t>Veranstaltungsgebühren</w:t>
      </w:r>
      <w:bookmarkEnd w:id="23"/>
    </w:p>
    <w:p w14:paraId="03172A46" w14:textId="77777777" w:rsidR="000A671A" w:rsidRDefault="000A671A">
      <w:pPr>
        <w:pBdr>
          <w:top w:val="nil"/>
          <w:left w:val="nil"/>
          <w:bottom w:val="nil"/>
          <w:right w:val="nil"/>
          <w:between w:val="nil"/>
        </w:pBdr>
        <w:spacing w:before="3"/>
        <w:rPr>
          <w:b/>
          <w:color w:val="000000"/>
          <w:sz w:val="27"/>
          <w:szCs w:val="27"/>
        </w:rPr>
      </w:pPr>
    </w:p>
    <w:p w14:paraId="2ABD7E85" w14:textId="77777777" w:rsidR="000A671A" w:rsidRDefault="00000000">
      <w:pPr>
        <w:pBdr>
          <w:top w:val="nil"/>
          <w:left w:val="nil"/>
          <w:bottom w:val="nil"/>
          <w:right w:val="nil"/>
          <w:between w:val="nil"/>
        </w:pBdr>
        <w:ind w:left="117"/>
        <w:rPr>
          <w:color w:val="000000"/>
        </w:rPr>
      </w:pPr>
      <w:r>
        <w:rPr>
          <w:color w:val="000000"/>
        </w:rPr>
        <w:t>§ 16.1 Esslinger Meisterschaft</w:t>
      </w:r>
    </w:p>
    <w:p w14:paraId="42AB8BE9" w14:textId="77777777" w:rsidR="000A671A" w:rsidRDefault="000A671A">
      <w:pPr>
        <w:pBdr>
          <w:top w:val="nil"/>
          <w:left w:val="nil"/>
          <w:bottom w:val="nil"/>
          <w:right w:val="nil"/>
          <w:between w:val="nil"/>
        </w:pBdr>
        <w:ind w:left="117"/>
        <w:rPr>
          <w:color w:val="000000"/>
        </w:rPr>
      </w:pPr>
    </w:p>
    <w:p w14:paraId="4A234116" w14:textId="77777777" w:rsidR="000A671A" w:rsidRDefault="00000000">
      <w:pPr>
        <w:pBdr>
          <w:top w:val="nil"/>
          <w:left w:val="nil"/>
          <w:bottom w:val="nil"/>
          <w:right w:val="nil"/>
          <w:between w:val="nil"/>
        </w:pBdr>
        <w:ind w:left="117"/>
        <w:rPr>
          <w:color w:val="000000"/>
        </w:rPr>
      </w:pPr>
      <w:r>
        <w:rPr>
          <w:color w:val="000000"/>
        </w:rPr>
        <w:t xml:space="preserve">Das Startgeld beträgt 20€ und wird je nach Aufwand noch erhöht oder ermäßigt. Bei nicht-Mitgliedern des Vereins wird zusätzlich zur Tagesmitgliedschaftsgebühr eine Gebühr von 10€ fällig. </w:t>
      </w:r>
    </w:p>
    <w:p w14:paraId="4584C1DB" w14:textId="77777777" w:rsidR="000A671A" w:rsidRDefault="000A671A">
      <w:pPr>
        <w:pBdr>
          <w:top w:val="nil"/>
          <w:left w:val="nil"/>
          <w:bottom w:val="nil"/>
          <w:right w:val="nil"/>
          <w:between w:val="nil"/>
        </w:pBdr>
        <w:ind w:left="117"/>
        <w:rPr>
          <w:color w:val="000000"/>
        </w:rPr>
      </w:pPr>
    </w:p>
    <w:p w14:paraId="110DD8BC" w14:textId="77777777" w:rsidR="000A671A" w:rsidRDefault="00000000">
      <w:pPr>
        <w:pBdr>
          <w:top w:val="nil"/>
          <w:left w:val="nil"/>
          <w:bottom w:val="nil"/>
          <w:right w:val="nil"/>
          <w:between w:val="nil"/>
        </w:pBdr>
        <w:ind w:left="117"/>
        <w:rPr>
          <w:color w:val="000000"/>
        </w:rPr>
      </w:pPr>
      <w:r>
        <w:rPr>
          <w:color w:val="000000"/>
        </w:rPr>
        <w:t>§ 16.2 Techniktage für Einzeldisziplinen</w:t>
      </w:r>
    </w:p>
    <w:p w14:paraId="5B406688" w14:textId="77777777" w:rsidR="000A671A" w:rsidRDefault="000A671A">
      <w:pPr>
        <w:pBdr>
          <w:top w:val="nil"/>
          <w:left w:val="nil"/>
          <w:bottom w:val="nil"/>
          <w:right w:val="nil"/>
          <w:between w:val="nil"/>
        </w:pBdr>
        <w:ind w:left="117"/>
        <w:rPr>
          <w:color w:val="000000"/>
        </w:rPr>
      </w:pPr>
    </w:p>
    <w:p w14:paraId="50AA5F20" w14:textId="77777777" w:rsidR="000A671A" w:rsidRDefault="00000000">
      <w:pPr>
        <w:pBdr>
          <w:top w:val="nil"/>
          <w:left w:val="nil"/>
          <w:bottom w:val="nil"/>
          <w:right w:val="nil"/>
          <w:between w:val="nil"/>
        </w:pBdr>
        <w:ind w:left="117"/>
        <w:rPr>
          <w:color w:val="000000"/>
        </w:rPr>
      </w:pPr>
      <w:r>
        <w:rPr>
          <w:color w:val="000000"/>
        </w:rPr>
        <w:t xml:space="preserve">Die Teilnahmegebühr beträgt mindestens 15€. Die Dauer des dazugehörigen Kurses beträgt 60 min und kann nach Ermessen des Lehrgebenden verlängert werden. </w:t>
      </w:r>
    </w:p>
    <w:p w14:paraId="331021CC" w14:textId="77777777" w:rsidR="000A671A" w:rsidRDefault="000A671A">
      <w:pPr>
        <w:pBdr>
          <w:top w:val="nil"/>
          <w:left w:val="nil"/>
          <w:bottom w:val="nil"/>
          <w:right w:val="nil"/>
          <w:between w:val="nil"/>
        </w:pBdr>
        <w:spacing w:before="1"/>
        <w:rPr>
          <w:color w:val="000000"/>
        </w:rPr>
      </w:pPr>
    </w:p>
    <w:p w14:paraId="0CED5A6A" w14:textId="77777777" w:rsidR="000A671A" w:rsidRDefault="000A671A">
      <w:pPr>
        <w:pBdr>
          <w:top w:val="nil"/>
          <w:left w:val="nil"/>
          <w:bottom w:val="nil"/>
          <w:right w:val="nil"/>
          <w:between w:val="nil"/>
        </w:pBdr>
        <w:spacing w:line="252" w:lineRule="auto"/>
        <w:jc w:val="both"/>
        <w:rPr>
          <w:color w:val="000000"/>
        </w:rPr>
      </w:pPr>
    </w:p>
    <w:sectPr w:rsidR="000A671A">
      <w:pgSz w:w="11910" w:h="16840"/>
      <w:pgMar w:top="1360" w:right="1300" w:bottom="900" w:left="1300" w:header="0" w:footer="7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266FE" w14:textId="77777777" w:rsidR="00E10E88" w:rsidRDefault="00E10E88">
      <w:r>
        <w:separator/>
      </w:r>
    </w:p>
  </w:endnote>
  <w:endnote w:type="continuationSeparator" w:id="0">
    <w:p w14:paraId="084B4DC8" w14:textId="77777777" w:rsidR="00E10E88" w:rsidRDefault="00E1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7814" w14:textId="77777777" w:rsidR="000A671A" w:rsidRDefault="00000000">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9264" behindDoc="1" locked="0" layoutInCell="1" hidden="0" allowOverlap="1" wp14:anchorId="339D4CE9" wp14:editId="349C540C">
              <wp:simplePos x="0" y="0"/>
              <wp:positionH relativeFrom="column">
                <wp:posOffset>50800</wp:posOffset>
              </wp:positionH>
              <wp:positionV relativeFrom="paragraph">
                <wp:posOffset>10096500</wp:posOffset>
              </wp:positionV>
              <wp:extent cx="2130425" cy="150495"/>
              <wp:effectExtent l="0" t="0" r="0" b="0"/>
              <wp:wrapNone/>
              <wp:docPr id="719304420" name="Rechteck 719304420"/>
              <wp:cNvGraphicFramePr/>
              <a:graphic xmlns:a="http://schemas.openxmlformats.org/drawingml/2006/main">
                <a:graphicData uri="http://schemas.microsoft.com/office/word/2010/wordprocessingShape">
                  <wps:wsp>
                    <wps:cNvSpPr/>
                    <wps:spPr>
                      <a:xfrm>
                        <a:off x="4285550" y="3709515"/>
                        <a:ext cx="2120900" cy="140970"/>
                      </a:xfrm>
                      <a:prstGeom prst="rect">
                        <a:avLst/>
                      </a:prstGeom>
                      <a:noFill/>
                      <a:ln>
                        <a:noFill/>
                      </a:ln>
                    </wps:spPr>
                    <wps:txbx>
                      <w:txbxContent>
                        <w:p w14:paraId="3B53FC70" w14:textId="77777777" w:rsidR="000A671A" w:rsidRDefault="000A671A">
                          <w:pPr>
                            <w:spacing w:before="16"/>
                            <w:ind w:left="20" w:firstLine="20"/>
                            <w:textDirection w:val="btLr"/>
                          </w:pP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50800</wp:posOffset>
              </wp:positionH>
              <wp:positionV relativeFrom="paragraph">
                <wp:posOffset>10096500</wp:posOffset>
              </wp:positionV>
              <wp:extent cx="2130425" cy="150495"/>
              <wp:effectExtent b="0" l="0" r="0" t="0"/>
              <wp:wrapNone/>
              <wp:docPr id="719304420"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130425" cy="150495"/>
                      </a:xfrm>
                      <a:prstGeom prst="rect"/>
                      <a:ln/>
                    </pic:spPr>
                  </pic:pic>
                </a:graphicData>
              </a:graphic>
            </wp:anchor>
          </w:drawing>
        </mc:Fallback>
      </mc:AlternateContent>
    </w:r>
    <w:r>
      <w:rPr>
        <w:noProof/>
      </w:rPr>
      <mc:AlternateContent>
        <mc:Choice Requires="wpg">
          <w:drawing>
            <wp:anchor distT="0" distB="0" distL="0" distR="0" simplePos="0" relativeHeight="251660288" behindDoc="1" locked="0" layoutInCell="1" hidden="0" allowOverlap="1" wp14:anchorId="6C511C2F" wp14:editId="7EB33061">
              <wp:simplePos x="0" y="0"/>
              <wp:positionH relativeFrom="column">
                <wp:posOffset>5702300</wp:posOffset>
              </wp:positionH>
              <wp:positionV relativeFrom="paragraph">
                <wp:posOffset>10096500</wp:posOffset>
              </wp:positionV>
              <wp:extent cx="176530" cy="193675"/>
              <wp:effectExtent l="0" t="0" r="0" b="0"/>
              <wp:wrapNone/>
              <wp:docPr id="719304419" name="Rechteck 719304419"/>
              <wp:cNvGraphicFramePr/>
              <a:graphic xmlns:a="http://schemas.openxmlformats.org/drawingml/2006/main">
                <a:graphicData uri="http://schemas.microsoft.com/office/word/2010/wordprocessingShape">
                  <wps:wsp>
                    <wps:cNvSpPr/>
                    <wps:spPr>
                      <a:xfrm>
                        <a:off x="5262498" y="3687925"/>
                        <a:ext cx="167005" cy="184150"/>
                      </a:xfrm>
                      <a:prstGeom prst="rect">
                        <a:avLst/>
                      </a:prstGeom>
                      <a:noFill/>
                      <a:ln>
                        <a:noFill/>
                      </a:ln>
                    </wps:spPr>
                    <wps:txbx>
                      <w:txbxContent>
                        <w:p w14:paraId="753E3F17" w14:textId="77777777" w:rsidR="000A671A" w:rsidRDefault="00000000">
                          <w:pPr>
                            <w:spacing w:before="13"/>
                            <w:ind w:left="60"/>
                            <w:textDirection w:val="btLr"/>
                          </w:pPr>
                          <w:r>
                            <w:rPr>
                              <w:color w:val="000000"/>
                              <w:sz w:val="28"/>
                            </w:rPr>
                            <w:t xml:space="preserve"> PAGE 1</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5702300</wp:posOffset>
              </wp:positionH>
              <wp:positionV relativeFrom="paragraph">
                <wp:posOffset>10096500</wp:posOffset>
              </wp:positionV>
              <wp:extent cx="176530" cy="193675"/>
              <wp:effectExtent b="0" l="0" r="0" t="0"/>
              <wp:wrapNone/>
              <wp:docPr id="719304419"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76530" cy="19367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EB593" w14:textId="77777777" w:rsidR="00E10E88" w:rsidRDefault="00E10E88">
      <w:r>
        <w:separator/>
      </w:r>
    </w:p>
  </w:footnote>
  <w:footnote w:type="continuationSeparator" w:id="0">
    <w:p w14:paraId="5334C048" w14:textId="77777777" w:rsidR="00E10E88" w:rsidRDefault="00E1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BE78" w14:textId="77777777" w:rsidR="000A671A" w:rsidRDefault="00000000">
    <w:pPr>
      <w:pBdr>
        <w:top w:val="nil"/>
        <w:left w:val="nil"/>
        <w:bottom w:val="nil"/>
        <w:right w:val="nil"/>
        <w:between w:val="nil"/>
      </w:pBdr>
      <w:tabs>
        <w:tab w:val="center" w:pos="4513"/>
        <w:tab w:val="right" w:pos="9026"/>
      </w:tabs>
      <w:rPr>
        <w:color w:val="000000"/>
      </w:rPr>
    </w:pPr>
    <w:r>
      <w:rPr>
        <w:noProof/>
        <w:color w:val="000000"/>
      </w:rPr>
      <w:drawing>
        <wp:anchor distT="0" distB="0" distL="114300" distR="114300" simplePos="0" relativeHeight="251658240" behindDoc="0" locked="0" layoutInCell="1" hidden="0" allowOverlap="1" wp14:anchorId="588DFC2C" wp14:editId="5A100504">
          <wp:simplePos x="0" y="0"/>
          <wp:positionH relativeFrom="margin">
            <wp:align>right</wp:align>
          </wp:positionH>
          <wp:positionV relativeFrom="margin">
            <wp:align>top</wp:align>
          </wp:positionV>
          <wp:extent cx="1569720" cy="1569720"/>
          <wp:effectExtent l="0" t="0" r="0" b="0"/>
          <wp:wrapSquare wrapText="bothSides" distT="0" distB="0" distL="114300" distR="114300"/>
          <wp:docPr id="71930442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69720" cy="15697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159D"/>
    <w:multiLevelType w:val="multilevel"/>
    <w:tmpl w:val="9F2CE530"/>
    <w:lvl w:ilvl="0">
      <w:start w:val="9"/>
      <w:numFmt w:val="decimal"/>
      <w:lvlText w:val="%1"/>
      <w:lvlJc w:val="left"/>
      <w:pPr>
        <w:ind w:left="824" w:hanging="707"/>
      </w:pPr>
    </w:lvl>
    <w:lvl w:ilvl="1">
      <w:start w:val="1"/>
      <w:numFmt w:val="decimal"/>
      <w:lvlText w:val="%1.%2"/>
      <w:lvlJc w:val="left"/>
      <w:pPr>
        <w:ind w:left="824" w:hanging="707"/>
      </w:pPr>
      <w:rPr>
        <w:rFonts w:ascii="Arial" w:eastAsia="Arial" w:hAnsi="Arial" w:cs="Arial"/>
        <w:b/>
        <w:i w:val="0"/>
        <w:sz w:val="22"/>
        <w:szCs w:val="22"/>
      </w:rPr>
    </w:lvl>
    <w:lvl w:ilvl="2">
      <w:numFmt w:val="bullet"/>
      <w:lvlText w:val="•"/>
      <w:lvlJc w:val="left"/>
      <w:pPr>
        <w:ind w:left="824" w:hanging="707"/>
      </w:pPr>
      <w:rPr>
        <w:rFonts w:ascii="Arial" w:eastAsia="Arial" w:hAnsi="Arial" w:cs="Arial"/>
        <w:b w:val="0"/>
        <w:i w:val="0"/>
        <w:sz w:val="22"/>
        <w:szCs w:val="22"/>
      </w:rPr>
    </w:lvl>
    <w:lvl w:ilvl="3">
      <w:numFmt w:val="bullet"/>
      <w:lvlText w:val="●"/>
      <w:lvlJc w:val="left"/>
      <w:pPr>
        <w:ind w:left="838" w:hanging="360"/>
      </w:pPr>
      <w:rPr>
        <w:rFonts w:ascii="Noto Sans Symbols" w:eastAsia="Noto Sans Symbols" w:hAnsi="Noto Sans Symbols" w:cs="Noto Sans Symbols"/>
        <w:b w:val="0"/>
        <w:i w:val="0"/>
        <w:sz w:val="22"/>
        <w:szCs w:val="22"/>
      </w:rPr>
    </w:lvl>
    <w:lvl w:ilvl="4">
      <w:numFmt w:val="bullet"/>
      <w:lvlText w:val="•"/>
      <w:lvlJc w:val="left"/>
      <w:pPr>
        <w:ind w:left="3662" w:hanging="360"/>
      </w:pPr>
    </w:lvl>
    <w:lvl w:ilvl="5">
      <w:numFmt w:val="bullet"/>
      <w:lvlText w:val="•"/>
      <w:lvlJc w:val="left"/>
      <w:pPr>
        <w:ind w:left="4602" w:hanging="360"/>
      </w:pPr>
    </w:lvl>
    <w:lvl w:ilvl="6">
      <w:numFmt w:val="bullet"/>
      <w:lvlText w:val="•"/>
      <w:lvlJc w:val="left"/>
      <w:pPr>
        <w:ind w:left="5543" w:hanging="360"/>
      </w:pPr>
    </w:lvl>
    <w:lvl w:ilvl="7">
      <w:numFmt w:val="bullet"/>
      <w:lvlText w:val="•"/>
      <w:lvlJc w:val="left"/>
      <w:pPr>
        <w:ind w:left="6484" w:hanging="360"/>
      </w:pPr>
    </w:lvl>
    <w:lvl w:ilvl="8">
      <w:numFmt w:val="bullet"/>
      <w:lvlText w:val="•"/>
      <w:lvlJc w:val="left"/>
      <w:pPr>
        <w:ind w:left="7424" w:hanging="360"/>
      </w:pPr>
    </w:lvl>
  </w:abstractNum>
  <w:abstractNum w:abstractNumId="1" w15:restartNumberingAfterBreak="0">
    <w:nsid w:val="0E8F31FC"/>
    <w:multiLevelType w:val="multilevel"/>
    <w:tmpl w:val="9E48DD46"/>
    <w:lvl w:ilvl="0">
      <w:start w:val="5"/>
      <w:numFmt w:val="decimal"/>
      <w:lvlText w:val="%1"/>
      <w:lvlJc w:val="left"/>
      <w:pPr>
        <w:ind w:left="826" w:hanging="709"/>
      </w:pPr>
    </w:lvl>
    <w:lvl w:ilvl="1">
      <w:start w:val="1"/>
      <w:numFmt w:val="decimal"/>
      <w:lvlText w:val="%1.%2"/>
      <w:lvlJc w:val="left"/>
      <w:pPr>
        <w:ind w:left="826" w:hanging="709"/>
      </w:pPr>
      <w:rPr>
        <w:rFonts w:ascii="Arial" w:eastAsia="Arial" w:hAnsi="Arial" w:cs="Arial"/>
        <w:b w:val="0"/>
        <w:i w:val="0"/>
        <w:sz w:val="22"/>
        <w:szCs w:val="22"/>
      </w:rPr>
    </w:lvl>
    <w:lvl w:ilvl="2">
      <w:numFmt w:val="bullet"/>
      <w:lvlText w:val="●"/>
      <w:lvlJc w:val="left"/>
      <w:pPr>
        <w:ind w:left="838" w:hanging="360"/>
      </w:pPr>
      <w:rPr>
        <w:rFonts w:ascii="Noto Sans Symbols" w:eastAsia="Noto Sans Symbols" w:hAnsi="Noto Sans Symbols" w:cs="Noto Sans Symbols"/>
        <w:b w:val="0"/>
        <w:i w:val="0"/>
        <w:sz w:val="22"/>
        <w:szCs w:val="22"/>
      </w:rPr>
    </w:lvl>
    <w:lvl w:ilvl="3">
      <w:numFmt w:val="bullet"/>
      <w:lvlText w:val="•"/>
      <w:lvlJc w:val="left"/>
      <w:pPr>
        <w:ind w:left="2721" w:hanging="360"/>
      </w:pPr>
    </w:lvl>
    <w:lvl w:ilvl="4">
      <w:numFmt w:val="bullet"/>
      <w:lvlText w:val="•"/>
      <w:lvlJc w:val="left"/>
      <w:pPr>
        <w:ind w:left="3662" w:hanging="360"/>
      </w:pPr>
    </w:lvl>
    <w:lvl w:ilvl="5">
      <w:numFmt w:val="bullet"/>
      <w:lvlText w:val="•"/>
      <w:lvlJc w:val="left"/>
      <w:pPr>
        <w:ind w:left="4602" w:hanging="360"/>
      </w:pPr>
    </w:lvl>
    <w:lvl w:ilvl="6">
      <w:numFmt w:val="bullet"/>
      <w:lvlText w:val="•"/>
      <w:lvlJc w:val="left"/>
      <w:pPr>
        <w:ind w:left="5543" w:hanging="360"/>
      </w:pPr>
    </w:lvl>
    <w:lvl w:ilvl="7">
      <w:numFmt w:val="bullet"/>
      <w:lvlText w:val="•"/>
      <w:lvlJc w:val="left"/>
      <w:pPr>
        <w:ind w:left="6484" w:hanging="360"/>
      </w:pPr>
    </w:lvl>
    <w:lvl w:ilvl="8">
      <w:numFmt w:val="bullet"/>
      <w:lvlText w:val="•"/>
      <w:lvlJc w:val="left"/>
      <w:pPr>
        <w:ind w:left="7424" w:hanging="360"/>
      </w:pPr>
    </w:lvl>
  </w:abstractNum>
  <w:abstractNum w:abstractNumId="2" w15:restartNumberingAfterBreak="0">
    <w:nsid w:val="16D77CCD"/>
    <w:multiLevelType w:val="multilevel"/>
    <w:tmpl w:val="48F8DBC6"/>
    <w:lvl w:ilvl="0">
      <w:start w:val="1"/>
      <w:numFmt w:val="upperRoman"/>
      <w:lvlText w:val="%1."/>
      <w:lvlJc w:val="left"/>
      <w:pPr>
        <w:ind w:left="303" w:hanging="186"/>
      </w:pPr>
      <w:rPr>
        <w:rFonts w:ascii="Arial" w:eastAsia="Arial" w:hAnsi="Arial" w:cs="Arial"/>
        <w:b/>
        <w:i w:val="0"/>
        <w:sz w:val="22"/>
        <w:szCs w:val="22"/>
      </w:rPr>
    </w:lvl>
    <w:lvl w:ilvl="1">
      <w:numFmt w:val="bullet"/>
      <w:lvlText w:val="•"/>
      <w:lvlJc w:val="left"/>
      <w:pPr>
        <w:ind w:left="1200" w:hanging="186"/>
      </w:pPr>
    </w:lvl>
    <w:lvl w:ilvl="2">
      <w:numFmt w:val="bullet"/>
      <w:lvlText w:val="•"/>
      <w:lvlJc w:val="left"/>
      <w:pPr>
        <w:ind w:left="2101" w:hanging="186"/>
      </w:pPr>
    </w:lvl>
    <w:lvl w:ilvl="3">
      <w:numFmt w:val="bullet"/>
      <w:lvlText w:val="•"/>
      <w:lvlJc w:val="left"/>
      <w:pPr>
        <w:ind w:left="3001" w:hanging="186"/>
      </w:pPr>
    </w:lvl>
    <w:lvl w:ilvl="4">
      <w:numFmt w:val="bullet"/>
      <w:lvlText w:val="•"/>
      <w:lvlJc w:val="left"/>
      <w:pPr>
        <w:ind w:left="3902" w:hanging="186"/>
      </w:pPr>
    </w:lvl>
    <w:lvl w:ilvl="5">
      <w:numFmt w:val="bullet"/>
      <w:lvlText w:val="•"/>
      <w:lvlJc w:val="left"/>
      <w:pPr>
        <w:ind w:left="4803" w:hanging="186"/>
      </w:pPr>
    </w:lvl>
    <w:lvl w:ilvl="6">
      <w:numFmt w:val="bullet"/>
      <w:lvlText w:val="•"/>
      <w:lvlJc w:val="left"/>
      <w:pPr>
        <w:ind w:left="5703" w:hanging="186"/>
      </w:pPr>
    </w:lvl>
    <w:lvl w:ilvl="7">
      <w:numFmt w:val="bullet"/>
      <w:lvlText w:val="•"/>
      <w:lvlJc w:val="left"/>
      <w:pPr>
        <w:ind w:left="6604" w:hanging="186"/>
      </w:pPr>
    </w:lvl>
    <w:lvl w:ilvl="8">
      <w:numFmt w:val="bullet"/>
      <w:lvlText w:val="•"/>
      <w:lvlJc w:val="left"/>
      <w:pPr>
        <w:ind w:left="7504" w:hanging="186"/>
      </w:pPr>
    </w:lvl>
  </w:abstractNum>
  <w:abstractNum w:abstractNumId="3" w15:restartNumberingAfterBreak="0">
    <w:nsid w:val="2C5D2A6D"/>
    <w:multiLevelType w:val="multilevel"/>
    <w:tmpl w:val="9730819C"/>
    <w:lvl w:ilvl="0">
      <w:start w:val="2"/>
      <w:numFmt w:val="decimal"/>
      <w:lvlText w:val="%1"/>
      <w:lvlJc w:val="left"/>
      <w:pPr>
        <w:ind w:left="826" w:hanging="709"/>
      </w:pPr>
    </w:lvl>
    <w:lvl w:ilvl="1">
      <w:start w:val="1"/>
      <w:numFmt w:val="decimal"/>
      <w:lvlText w:val="%1.%2"/>
      <w:lvlJc w:val="left"/>
      <w:pPr>
        <w:ind w:left="826" w:hanging="709"/>
      </w:pPr>
      <w:rPr>
        <w:rFonts w:ascii="Arial" w:eastAsia="Arial" w:hAnsi="Arial" w:cs="Arial"/>
        <w:b w:val="0"/>
        <w:i w:val="0"/>
        <w:sz w:val="22"/>
        <w:szCs w:val="22"/>
      </w:rPr>
    </w:lvl>
    <w:lvl w:ilvl="2">
      <w:numFmt w:val="bullet"/>
      <w:lvlText w:val="•"/>
      <w:lvlJc w:val="left"/>
      <w:pPr>
        <w:ind w:left="2517" w:hanging="709"/>
      </w:pPr>
    </w:lvl>
    <w:lvl w:ilvl="3">
      <w:numFmt w:val="bullet"/>
      <w:lvlText w:val="•"/>
      <w:lvlJc w:val="left"/>
      <w:pPr>
        <w:ind w:left="3365" w:hanging="709"/>
      </w:pPr>
    </w:lvl>
    <w:lvl w:ilvl="4">
      <w:numFmt w:val="bullet"/>
      <w:lvlText w:val="•"/>
      <w:lvlJc w:val="left"/>
      <w:pPr>
        <w:ind w:left="4214" w:hanging="709"/>
      </w:pPr>
    </w:lvl>
    <w:lvl w:ilvl="5">
      <w:numFmt w:val="bullet"/>
      <w:lvlText w:val="•"/>
      <w:lvlJc w:val="left"/>
      <w:pPr>
        <w:ind w:left="5063" w:hanging="709"/>
      </w:pPr>
    </w:lvl>
    <w:lvl w:ilvl="6">
      <w:numFmt w:val="bullet"/>
      <w:lvlText w:val="•"/>
      <w:lvlJc w:val="left"/>
      <w:pPr>
        <w:ind w:left="5911" w:hanging="709"/>
      </w:pPr>
    </w:lvl>
    <w:lvl w:ilvl="7">
      <w:numFmt w:val="bullet"/>
      <w:lvlText w:val="•"/>
      <w:lvlJc w:val="left"/>
      <w:pPr>
        <w:ind w:left="6760" w:hanging="709"/>
      </w:pPr>
    </w:lvl>
    <w:lvl w:ilvl="8">
      <w:numFmt w:val="bullet"/>
      <w:lvlText w:val="•"/>
      <w:lvlJc w:val="left"/>
      <w:pPr>
        <w:ind w:left="7608" w:hanging="709"/>
      </w:pPr>
    </w:lvl>
  </w:abstractNum>
  <w:abstractNum w:abstractNumId="4" w15:restartNumberingAfterBreak="0">
    <w:nsid w:val="2D170019"/>
    <w:multiLevelType w:val="multilevel"/>
    <w:tmpl w:val="E0C47AD4"/>
    <w:lvl w:ilvl="0">
      <w:start w:val="3"/>
      <w:numFmt w:val="decimal"/>
      <w:lvlText w:val="%1"/>
      <w:lvlJc w:val="left"/>
      <w:pPr>
        <w:ind w:left="826" w:hanging="709"/>
      </w:pPr>
    </w:lvl>
    <w:lvl w:ilvl="1">
      <w:start w:val="1"/>
      <w:numFmt w:val="decimal"/>
      <w:lvlText w:val="%1.%2"/>
      <w:lvlJc w:val="left"/>
      <w:pPr>
        <w:ind w:left="826" w:hanging="709"/>
      </w:pPr>
      <w:rPr>
        <w:rFonts w:ascii="Arial" w:eastAsia="Arial" w:hAnsi="Arial" w:cs="Arial"/>
        <w:b w:val="0"/>
        <w:i w:val="0"/>
        <w:sz w:val="22"/>
        <w:szCs w:val="22"/>
      </w:rPr>
    </w:lvl>
    <w:lvl w:ilvl="2">
      <w:numFmt w:val="bullet"/>
      <w:lvlText w:val="•"/>
      <w:lvlJc w:val="left"/>
      <w:pPr>
        <w:ind w:left="2517" w:hanging="709"/>
      </w:pPr>
    </w:lvl>
    <w:lvl w:ilvl="3">
      <w:numFmt w:val="bullet"/>
      <w:lvlText w:val="•"/>
      <w:lvlJc w:val="left"/>
      <w:pPr>
        <w:ind w:left="3365" w:hanging="709"/>
      </w:pPr>
    </w:lvl>
    <w:lvl w:ilvl="4">
      <w:numFmt w:val="bullet"/>
      <w:lvlText w:val="•"/>
      <w:lvlJc w:val="left"/>
      <w:pPr>
        <w:ind w:left="4214" w:hanging="709"/>
      </w:pPr>
    </w:lvl>
    <w:lvl w:ilvl="5">
      <w:numFmt w:val="bullet"/>
      <w:lvlText w:val="•"/>
      <w:lvlJc w:val="left"/>
      <w:pPr>
        <w:ind w:left="5063" w:hanging="709"/>
      </w:pPr>
    </w:lvl>
    <w:lvl w:ilvl="6">
      <w:numFmt w:val="bullet"/>
      <w:lvlText w:val="•"/>
      <w:lvlJc w:val="left"/>
      <w:pPr>
        <w:ind w:left="5911" w:hanging="709"/>
      </w:pPr>
    </w:lvl>
    <w:lvl w:ilvl="7">
      <w:numFmt w:val="bullet"/>
      <w:lvlText w:val="•"/>
      <w:lvlJc w:val="left"/>
      <w:pPr>
        <w:ind w:left="6760" w:hanging="709"/>
      </w:pPr>
    </w:lvl>
    <w:lvl w:ilvl="8">
      <w:numFmt w:val="bullet"/>
      <w:lvlText w:val="•"/>
      <w:lvlJc w:val="left"/>
      <w:pPr>
        <w:ind w:left="7608" w:hanging="709"/>
      </w:pPr>
    </w:lvl>
  </w:abstractNum>
  <w:abstractNum w:abstractNumId="5" w15:restartNumberingAfterBreak="0">
    <w:nsid w:val="395E1CCF"/>
    <w:multiLevelType w:val="multilevel"/>
    <w:tmpl w:val="EAA2E690"/>
    <w:lvl w:ilvl="0">
      <w:start w:val="7"/>
      <w:numFmt w:val="decimal"/>
      <w:lvlText w:val="%1"/>
      <w:lvlJc w:val="left"/>
      <w:pPr>
        <w:ind w:left="826" w:hanging="709"/>
      </w:pPr>
    </w:lvl>
    <w:lvl w:ilvl="1">
      <w:start w:val="1"/>
      <w:numFmt w:val="decimal"/>
      <w:lvlText w:val="%1.%2"/>
      <w:lvlJc w:val="left"/>
      <w:pPr>
        <w:ind w:left="826" w:hanging="709"/>
      </w:pPr>
      <w:rPr>
        <w:rFonts w:ascii="Arial" w:eastAsia="Arial" w:hAnsi="Arial" w:cs="Arial"/>
        <w:b w:val="0"/>
        <w:i w:val="0"/>
        <w:sz w:val="22"/>
        <w:szCs w:val="22"/>
      </w:rPr>
    </w:lvl>
    <w:lvl w:ilvl="2">
      <w:numFmt w:val="bullet"/>
      <w:lvlText w:val="•"/>
      <w:lvlJc w:val="left"/>
      <w:pPr>
        <w:ind w:left="2517" w:hanging="709"/>
      </w:pPr>
    </w:lvl>
    <w:lvl w:ilvl="3">
      <w:numFmt w:val="bullet"/>
      <w:lvlText w:val="•"/>
      <w:lvlJc w:val="left"/>
      <w:pPr>
        <w:ind w:left="3365" w:hanging="709"/>
      </w:pPr>
    </w:lvl>
    <w:lvl w:ilvl="4">
      <w:numFmt w:val="bullet"/>
      <w:lvlText w:val="•"/>
      <w:lvlJc w:val="left"/>
      <w:pPr>
        <w:ind w:left="4214" w:hanging="709"/>
      </w:pPr>
    </w:lvl>
    <w:lvl w:ilvl="5">
      <w:numFmt w:val="bullet"/>
      <w:lvlText w:val="•"/>
      <w:lvlJc w:val="left"/>
      <w:pPr>
        <w:ind w:left="5063" w:hanging="709"/>
      </w:pPr>
    </w:lvl>
    <w:lvl w:ilvl="6">
      <w:numFmt w:val="bullet"/>
      <w:lvlText w:val="•"/>
      <w:lvlJc w:val="left"/>
      <w:pPr>
        <w:ind w:left="5911" w:hanging="709"/>
      </w:pPr>
    </w:lvl>
    <w:lvl w:ilvl="7">
      <w:numFmt w:val="bullet"/>
      <w:lvlText w:val="•"/>
      <w:lvlJc w:val="left"/>
      <w:pPr>
        <w:ind w:left="6760" w:hanging="709"/>
      </w:pPr>
    </w:lvl>
    <w:lvl w:ilvl="8">
      <w:numFmt w:val="bullet"/>
      <w:lvlText w:val="•"/>
      <w:lvlJc w:val="left"/>
      <w:pPr>
        <w:ind w:left="7608" w:hanging="709"/>
      </w:pPr>
    </w:lvl>
  </w:abstractNum>
  <w:abstractNum w:abstractNumId="6" w15:restartNumberingAfterBreak="0">
    <w:nsid w:val="4DA44DC8"/>
    <w:multiLevelType w:val="multilevel"/>
    <w:tmpl w:val="54C43E3C"/>
    <w:lvl w:ilvl="0">
      <w:start w:val="4"/>
      <w:numFmt w:val="decimal"/>
      <w:lvlText w:val="%1"/>
      <w:lvlJc w:val="left"/>
      <w:pPr>
        <w:ind w:left="826" w:hanging="709"/>
      </w:pPr>
    </w:lvl>
    <w:lvl w:ilvl="1">
      <w:start w:val="1"/>
      <w:numFmt w:val="decimal"/>
      <w:lvlText w:val="%1.%2"/>
      <w:lvlJc w:val="left"/>
      <w:pPr>
        <w:ind w:left="826" w:hanging="709"/>
      </w:pPr>
    </w:lvl>
    <w:lvl w:ilvl="2">
      <w:numFmt w:val="bullet"/>
      <w:lvlText w:val="●"/>
      <w:lvlJc w:val="left"/>
      <w:pPr>
        <w:ind w:left="1186" w:hanging="360"/>
      </w:pPr>
      <w:rPr>
        <w:rFonts w:ascii="Noto Sans Symbols" w:eastAsia="Noto Sans Symbols" w:hAnsi="Noto Sans Symbols" w:cs="Noto Sans Symbols"/>
        <w:b w:val="0"/>
        <w:i w:val="0"/>
        <w:sz w:val="22"/>
        <w:szCs w:val="22"/>
      </w:rPr>
    </w:lvl>
    <w:lvl w:ilvl="3">
      <w:numFmt w:val="bullet"/>
      <w:lvlText w:val="•"/>
      <w:lvlJc w:val="left"/>
      <w:pPr>
        <w:ind w:left="2985" w:hanging="360"/>
      </w:pPr>
    </w:lvl>
    <w:lvl w:ilvl="4">
      <w:numFmt w:val="bullet"/>
      <w:lvlText w:val="•"/>
      <w:lvlJc w:val="left"/>
      <w:pPr>
        <w:ind w:left="3888" w:hanging="360"/>
      </w:pPr>
    </w:lvl>
    <w:lvl w:ilvl="5">
      <w:numFmt w:val="bullet"/>
      <w:lvlText w:val="•"/>
      <w:lvlJc w:val="left"/>
      <w:pPr>
        <w:ind w:left="4791" w:hanging="360"/>
      </w:pPr>
    </w:lvl>
    <w:lvl w:ilvl="6">
      <w:numFmt w:val="bullet"/>
      <w:lvlText w:val="•"/>
      <w:lvlJc w:val="left"/>
      <w:pPr>
        <w:ind w:left="5694" w:hanging="360"/>
      </w:pPr>
    </w:lvl>
    <w:lvl w:ilvl="7">
      <w:numFmt w:val="bullet"/>
      <w:lvlText w:val="•"/>
      <w:lvlJc w:val="left"/>
      <w:pPr>
        <w:ind w:left="6597" w:hanging="360"/>
      </w:pPr>
    </w:lvl>
    <w:lvl w:ilvl="8">
      <w:numFmt w:val="bullet"/>
      <w:lvlText w:val="•"/>
      <w:lvlJc w:val="left"/>
      <w:pPr>
        <w:ind w:left="7500" w:hanging="360"/>
      </w:pPr>
    </w:lvl>
  </w:abstractNum>
  <w:abstractNum w:abstractNumId="7" w15:restartNumberingAfterBreak="0">
    <w:nsid w:val="626B7E7E"/>
    <w:multiLevelType w:val="multilevel"/>
    <w:tmpl w:val="DABAA748"/>
    <w:lvl w:ilvl="0">
      <w:start w:val="12"/>
      <w:numFmt w:val="decimal"/>
      <w:lvlText w:val="%1"/>
      <w:lvlJc w:val="left"/>
      <w:pPr>
        <w:ind w:left="1110" w:hanging="708"/>
      </w:pPr>
    </w:lvl>
    <w:lvl w:ilvl="1">
      <w:start w:val="1"/>
      <w:numFmt w:val="decimal"/>
      <w:lvlText w:val="%1.%2"/>
      <w:lvlJc w:val="left"/>
      <w:pPr>
        <w:ind w:left="1110" w:hanging="708"/>
      </w:pPr>
      <w:rPr>
        <w:rFonts w:ascii="Arial" w:eastAsia="Arial" w:hAnsi="Arial" w:cs="Arial"/>
        <w:b w:val="0"/>
        <w:i w:val="0"/>
        <w:sz w:val="22"/>
        <w:szCs w:val="22"/>
      </w:rPr>
    </w:lvl>
    <w:lvl w:ilvl="2">
      <w:numFmt w:val="bullet"/>
      <w:lvlText w:val="•"/>
      <w:lvlJc w:val="left"/>
      <w:pPr>
        <w:ind w:left="2757" w:hanging="708"/>
      </w:pPr>
    </w:lvl>
    <w:lvl w:ilvl="3">
      <w:numFmt w:val="bullet"/>
      <w:lvlText w:val="•"/>
      <w:lvlJc w:val="left"/>
      <w:pPr>
        <w:ind w:left="3575" w:hanging="708"/>
      </w:pPr>
    </w:lvl>
    <w:lvl w:ilvl="4">
      <w:numFmt w:val="bullet"/>
      <w:lvlText w:val="•"/>
      <w:lvlJc w:val="left"/>
      <w:pPr>
        <w:ind w:left="4394" w:hanging="708"/>
      </w:pPr>
    </w:lvl>
    <w:lvl w:ilvl="5">
      <w:numFmt w:val="bullet"/>
      <w:lvlText w:val="•"/>
      <w:lvlJc w:val="left"/>
      <w:pPr>
        <w:ind w:left="5213" w:hanging="708"/>
      </w:pPr>
    </w:lvl>
    <w:lvl w:ilvl="6">
      <w:numFmt w:val="bullet"/>
      <w:lvlText w:val="•"/>
      <w:lvlJc w:val="left"/>
      <w:pPr>
        <w:ind w:left="6031" w:hanging="707"/>
      </w:pPr>
    </w:lvl>
    <w:lvl w:ilvl="7">
      <w:numFmt w:val="bullet"/>
      <w:lvlText w:val="•"/>
      <w:lvlJc w:val="left"/>
      <w:pPr>
        <w:ind w:left="6850" w:hanging="708"/>
      </w:pPr>
    </w:lvl>
    <w:lvl w:ilvl="8">
      <w:numFmt w:val="bullet"/>
      <w:lvlText w:val="•"/>
      <w:lvlJc w:val="left"/>
      <w:pPr>
        <w:ind w:left="7668" w:hanging="708"/>
      </w:pPr>
    </w:lvl>
  </w:abstractNum>
  <w:num w:numId="1" w16cid:durableId="957762151">
    <w:abstractNumId w:val="1"/>
  </w:num>
  <w:num w:numId="2" w16cid:durableId="1375420266">
    <w:abstractNumId w:val="6"/>
  </w:num>
  <w:num w:numId="3" w16cid:durableId="265814173">
    <w:abstractNumId w:val="4"/>
  </w:num>
  <w:num w:numId="4" w16cid:durableId="1446265243">
    <w:abstractNumId w:val="3"/>
  </w:num>
  <w:num w:numId="5" w16cid:durableId="313262766">
    <w:abstractNumId w:val="2"/>
  </w:num>
  <w:num w:numId="6" w16cid:durableId="115682414">
    <w:abstractNumId w:val="7"/>
  </w:num>
  <w:num w:numId="7" w16cid:durableId="695814392">
    <w:abstractNumId w:val="0"/>
  </w:num>
  <w:num w:numId="8" w16cid:durableId="5199731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71A"/>
    <w:rsid w:val="000A671A"/>
    <w:rsid w:val="00416762"/>
    <w:rsid w:val="004B3922"/>
    <w:rsid w:val="00556BB9"/>
    <w:rsid w:val="007842FE"/>
    <w:rsid w:val="007F5194"/>
    <w:rsid w:val="00E10E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4C720"/>
  <w15:docId w15:val="{8D740494-160E-4A43-B834-E0E80BD1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DE" w:eastAsia="de-DE"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uiPriority w:val="9"/>
    <w:qFormat/>
    <w:pPr>
      <w:spacing w:before="35"/>
      <w:ind w:left="2600" w:right="2600"/>
      <w:jc w:val="center"/>
      <w:outlineLvl w:val="0"/>
    </w:pPr>
    <w:rPr>
      <w:b/>
      <w:bCs/>
      <w:sz w:val="28"/>
      <w:szCs w:val="28"/>
    </w:rPr>
  </w:style>
  <w:style w:type="paragraph" w:styleId="berschrift2">
    <w:name w:val="heading 2"/>
    <w:basedOn w:val="Standard"/>
    <w:link w:val="berschrift2Zchn"/>
    <w:uiPriority w:val="9"/>
    <w:unhideWhenUsed/>
    <w:qFormat/>
    <w:pPr>
      <w:ind w:left="117"/>
      <w:outlineLvl w:val="1"/>
    </w:pPr>
    <w:rPr>
      <w:b/>
      <w:bCs/>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39"/>
    <w:qFormat/>
    <w:pPr>
      <w:spacing w:before="1"/>
      <w:ind w:left="522" w:hanging="660"/>
    </w:pPr>
  </w:style>
  <w:style w:type="paragraph" w:styleId="Verzeichnis2">
    <w:name w:val="toc 2"/>
    <w:basedOn w:val="Standard"/>
    <w:uiPriority w:val="39"/>
    <w:qFormat/>
    <w:pPr>
      <w:spacing w:line="252" w:lineRule="exact"/>
      <w:ind w:left="558"/>
    </w:pPr>
    <w:rPr>
      <w:b/>
      <w:bCs/>
    </w:rPr>
  </w:style>
  <w:style w:type="paragraph" w:styleId="Textkrper">
    <w:name w:val="Body Text"/>
    <w:basedOn w:val="Standard"/>
    <w:link w:val="TextkrperZchn"/>
    <w:uiPriority w:val="1"/>
    <w:qFormat/>
  </w:style>
  <w:style w:type="paragraph" w:styleId="Listenabsatz">
    <w:name w:val="List Paragraph"/>
    <w:basedOn w:val="Standard"/>
    <w:uiPriority w:val="1"/>
    <w:qFormat/>
    <w:pPr>
      <w:ind w:left="826" w:hanging="709"/>
      <w:jc w:val="both"/>
    </w:pPr>
  </w:style>
  <w:style w:type="paragraph" w:customStyle="1" w:styleId="TableParagraph">
    <w:name w:val="Table Paragraph"/>
    <w:basedOn w:val="Standard"/>
    <w:uiPriority w:val="1"/>
    <w:qFormat/>
    <w:pPr>
      <w:spacing w:line="233" w:lineRule="exact"/>
    </w:pPr>
  </w:style>
  <w:style w:type="character" w:customStyle="1" w:styleId="berschrift2Zchn">
    <w:name w:val="Überschrift 2 Zchn"/>
    <w:basedOn w:val="Absatz-Standardschriftart"/>
    <w:link w:val="berschrift2"/>
    <w:uiPriority w:val="9"/>
    <w:rsid w:val="00D404F1"/>
    <w:rPr>
      <w:rFonts w:ascii="Arial" w:eastAsia="Arial" w:hAnsi="Arial" w:cs="Arial"/>
      <w:b/>
      <w:bCs/>
      <w:lang w:val="de-DE"/>
    </w:rPr>
  </w:style>
  <w:style w:type="paragraph" w:styleId="Inhaltsverzeichnisberschrift">
    <w:name w:val="TOC Heading"/>
    <w:basedOn w:val="berschrift1"/>
    <w:next w:val="Standard"/>
    <w:uiPriority w:val="39"/>
    <w:unhideWhenUsed/>
    <w:qFormat/>
    <w:rsid w:val="007161C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Verzeichnis3">
    <w:name w:val="toc 3"/>
    <w:basedOn w:val="Standard"/>
    <w:next w:val="Standard"/>
    <w:autoRedefine/>
    <w:uiPriority w:val="39"/>
    <w:unhideWhenUsed/>
    <w:rsid w:val="007161C7"/>
    <w:pPr>
      <w:widowControl/>
      <w:spacing w:after="100" w:line="259" w:lineRule="auto"/>
      <w:ind w:left="440"/>
    </w:pPr>
    <w:rPr>
      <w:rFonts w:asciiTheme="minorHAnsi" w:eastAsiaTheme="minorEastAsia" w:hAnsiTheme="minorHAnsi" w:cs="Times New Roman"/>
    </w:rPr>
  </w:style>
  <w:style w:type="character" w:styleId="Hyperlink">
    <w:name w:val="Hyperlink"/>
    <w:basedOn w:val="Absatz-Standardschriftart"/>
    <w:uiPriority w:val="99"/>
    <w:unhideWhenUsed/>
    <w:rsid w:val="00D96097"/>
    <w:rPr>
      <w:color w:val="0000FF" w:themeColor="hyperlink"/>
      <w:u w:val="single"/>
    </w:rPr>
  </w:style>
  <w:style w:type="paragraph" w:styleId="Kopfzeile">
    <w:name w:val="header"/>
    <w:basedOn w:val="Standard"/>
    <w:link w:val="KopfzeileZchn"/>
    <w:uiPriority w:val="99"/>
    <w:unhideWhenUsed/>
    <w:rsid w:val="00D96097"/>
    <w:pPr>
      <w:tabs>
        <w:tab w:val="center" w:pos="4513"/>
        <w:tab w:val="right" w:pos="9026"/>
      </w:tabs>
    </w:pPr>
  </w:style>
  <w:style w:type="character" w:customStyle="1" w:styleId="KopfzeileZchn">
    <w:name w:val="Kopfzeile Zchn"/>
    <w:basedOn w:val="Absatz-Standardschriftart"/>
    <w:link w:val="Kopfzeile"/>
    <w:uiPriority w:val="99"/>
    <w:rsid w:val="00D96097"/>
    <w:rPr>
      <w:rFonts w:ascii="Arial" w:eastAsia="Arial" w:hAnsi="Arial" w:cs="Arial"/>
      <w:lang w:val="de-DE"/>
    </w:rPr>
  </w:style>
  <w:style w:type="paragraph" w:styleId="Fuzeile">
    <w:name w:val="footer"/>
    <w:basedOn w:val="Standard"/>
    <w:link w:val="FuzeileZchn"/>
    <w:uiPriority w:val="99"/>
    <w:unhideWhenUsed/>
    <w:rsid w:val="00D96097"/>
    <w:pPr>
      <w:tabs>
        <w:tab w:val="center" w:pos="4513"/>
        <w:tab w:val="right" w:pos="9026"/>
      </w:tabs>
    </w:pPr>
  </w:style>
  <w:style w:type="character" w:customStyle="1" w:styleId="FuzeileZchn">
    <w:name w:val="Fußzeile Zchn"/>
    <w:basedOn w:val="Absatz-Standardschriftart"/>
    <w:link w:val="Fuzeile"/>
    <w:uiPriority w:val="99"/>
    <w:rsid w:val="00D96097"/>
    <w:rPr>
      <w:rFonts w:ascii="Arial" w:eastAsia="Arial" w:hAnsi="Arial" w:cs="Arial"/>
      <w:lang w:val="de-DE"/>
    </w:rPr>
  </w:style>
  <w:style w:type="character" w:customStyle="1" w:styleId="TextkrperZchn">
    <w:name w:val="Textkörper Zchn"/>
    <w:basedOn w:val="Absatz-Standardschriftart"/>
    <w:link w:val="Textkrper"/>
    <w:uiPriority w:val="1"/>
    <w:rsid w:val="00D96097"/>
    <w:rPr>
      <w:rFonts w:ascii="Arial" w:eastAsia="Arial" w:hAnsi="Arial" w:cs="Arial"/>
      <w:lang w:val="de-DE"/>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yjGGhSgSL7jZjCZBzKkxTxMHQ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4AHIhMWc4aEI5bkZrSHZGR2J4SWUtbkc5aVI2ekZXTjVhTDd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1899</Words>
  <Characters>11968</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BVDG</dc:creator>
  <cp:lastModifiedBy>Adrian Löffler</cp:lastModifiedBy>
  <cp:revision>8</cp:revision>
  <cp:lastPrinted>2023-10-02T12:17:00Z</cp:lastPrinted>
  <dcterms:created xsi:type="dcterms:W3CDTF">2023-09-05T13:13:00Z</dcterms:created>
  <dcterms:modified xsi:type="dcterms:W3CDTF">2023-10-02T13:48:00Z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2023-09-05T00:00:00Z</vt:filetime>
  </property>
  <property fmtid="{D5CDD505-2E9C-101B-9397-08002B2CF9AE}" pid="3" name="Creator">
    <vt:lpwstr>Microsoft® Word 2010</vt:lpwstr>
  </property>
  <property fmtid="{D5CDD505-2E9C-101B-9397-08002B2CF9AE}" pid="4" name="LastSaved">
    <vt:filetime>2023-09-05T00:00:00Z</vt:filetime>
  </property>
  <property fmtid="{D5CDD505-2E9C-101B-9397-08002B2CF9AE}" pid="5" name="Producer">
    <vt:lpwstr>GPL Ghostscript 9.20</vt:lpwstr>
  </property>
</Properties>
</file>